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5A6C" w:rsidRPr="00CD5A6C" w:rsidRDefault="00CD5A6C" w:rsidP="00CD5A6C">
      <w:pPr>
        <w:pStyle w:val="Standard"/>
        <w:rPr>
          <w:rFonts w:asciiTheme="minorHAnsi" w:hAnsiTheme="minorHAnsi"/>
          <w:b/>
          <w:lang w:val="fr-FR"/>
        </w:rPr>
      </w:pPr>
    </w:p>
    <w:p w:rsidR="00CD5A6C" w:rsidRPr="00CD5A6C" w:rsidRDefault="00CD5A6C" w:rsidP="00CD5A6C">
      <w:pPr>
        <w:pStyle w:val="Standard"/>
        <w:rPr>
          <w:rFonts w:asciiTheme="minorHAnsi" w:hAnsiTheme="minorHAnsi"/>
          <w:b/>
          <w:lang w:val="fr-FR"/>
        </w:rPr>
      </w:pPr>
    </w:p>
    <w:p w:rsidR="00CD5A6C" w:rsidRPr="00CD5A6C" w:rsidRDefault="00CD5A6C" w:rsidP="00CD5A6C">
      <w:pPr>
        <w:pStyle w:val="Standard"/>
        <w:jc w:val="center"/>
        <w:rPr>
          <w:rFonts w:asciiTheme="minorHAnsi" w:hAnsiTheme="minorHAnsi"/>
          <w:b/>
          <w:sz w:val="32"/>
          <w:szCs w:val="26"/>
          <w:lang w:val="fr-FR"/>
        </w:rPr>
      </w:pPr>
      <w:r w:rsidRPr="00CD5A6C">
        <w:rPr>
          <w:rFonts w:asciiTheme="minorHAnsi" w:hAnsiTheme="minorHAnsi"/>
          <w:b/>
          <w:sz w:val="32"/>
          <w:szCs w:val="26"/>
          <w:lang w:val="fr-FR"/>
        </w:rPr>
        <w:t xml:space="preserve">Critères de délibération des Bacheliers et Masters </w:t>
      </w:r>
    </w:p>
    <w:p w:rsidR="00CD5A6C" w:rsidRPr="00CD5A6C" w:rsidRDefault="00CD5A6C" w:rsidP="00CD5A6C">
      <w:pPr>
        <w:pStyle w:val="Standard"/>
        <w:jc w:val="center"/>
        <w:rPr>
          <w:rFonts w:asciiTheme="minorHAnsi" w:hAnsiTheme="minorHAnsi"/>
          <w:b/>
          <w:sz w:val="32"/>
          <w:szCs w:val="26"/>
          <w:lang w:val="fr-FR"/>
        </w:rPr>
      </w:pPr>
      <w:r w:rsidRPr="00CD5A6C">
        <w:rPr>
          <w:rFonts w:asciiTheme="minorHAnsi" w:hAnsiTheme="minorHAnsi"/>
          <w:b/>
          <w:sz w:val="32"/>
          <w:szCs w:val="26"/>
          <w:lang w:val="fr-FR"/>
        </w:rPr>
        <w:t>de la Faculté des Sciences Sociales</w:t>
      </w:r>
    </w:p>
    <w:p w:rsidR="00CD5A6C" w:rsidRPr="00CD5A6C" w:rsidRDefault="00CD5A6C" w:rsidP="00CD5A6C">
      <w:pPr>
        <w:pStyle w:val="Standard"/>
        <w:jc w:val="center"/>
        <w:rPr>
          <w:rFonts w:asciiTheme="minorHAnsi" w:hAnsiTheme="minorHAnsi"/>
          <w:b/>
          <w:sz w:val="16"/>
          <w:szCs w:val="16"/>
          <w:lang w:val="fr-FR"/>
        </w:rPr>
      </w:pPr>
    </w:p>
    <w:p w:rsidR="00CD5A6C" w:rsidRPr="00CD5A6C" w:rsidRDefault="00CD5A6C" w:rsidP="00CD5A6C">
      <w:pPr>
        <w:pStyle w:val="Standard"/>
        <w:jc w:val="center"/>
        <w:rPr>
          <w:rFonts w:asciiTheme="minorHAnsi" w:hAnsiTheme="minorHAnsi"/>
          <w:b/>
          <w:sz w:val="32"/>
          <w:szCs w:val="26"/>
          <w:lang w:val="fr-FR"/>
        </w:rPr>
      </w:pPr>
      <w:r w:rsidRPr="00CD5A6C">
        <w:rPr>
          <w:rFonts w:asciiTheme="minorHAnsi" w:hAnsiTheme="minorHAnsi"/>
          <w:b/>
          <w:sz w:val="32"/>
          <w:szCs w:val="26"/>
          <w:lang w:val="fr-FR"/>
        </w:rPr>
        <w:t>Année académique 201</w:t>
      </w:r>
      <w:r>
        <w:rPr>
          <w:rFonts w:asciiTheme="minorHAnsi" w:hAnsiTheme="minorHAnsi"/>
          <w:b/>
          <w:sz w:val="32"/>
          <w:szCs w:val="26"/>
          <w:lang w:val="fr-FR"/>
        </w:rPr>
        <w:t>8-2019</w:t>
      </w:r>
    </w:p>
    <w:p w:rsidR="00CD5A6C" w:rsidRPr="00CD5A6C" w:rsidRDefault="00CD5A6C" w:rsidP="00CD5A6C">
      <w:pPr>
        <w:pStyle w:val="Standard"/>
        <w:rPr>
          <w:rFonts w:asciiTheme="minorHAnsi" w:hAnsiTheme="minorHAnsi"/>
          <w:lang w:val="fr-FR"/>
        </w:rPr>
      </w:pPr>
    </w:p>
    <w:p w:rsidR="00CD5A6C" w:rsidRPr="00CD5A6C" w:rsidRDefault="00CD5A6C" w:rsidP="00CD5A6C">
      <w:pPr>
        <w:pStyle w:val="Standard"/>
        <w:rPr>
          <w:rFonts w:asciiTheme="minorHAnsi" w:hAnsiTheme="minorHAnsi"/>
          <w:lang w:val="fr-FR"/>
        </w:rPr>
      </w:pPr>
    </w:p>
    <w:p w:rsidR="00CD5A6C" w:rsidRPr="00CD5A6C" w:rsidRDefault="00CD5A6C" w:rsidP="00CD5A6C">
      <w:pPr>
        <w:pStyle w:val="Standard"/>
        <w:rPr>
          <w:rFonts w:asciiTheme="minorHAnsi" w:hAnsiTheme="minorHAnsi"/>
          <w:lang w:val="fr-FR"/>
        </w:rPr>
      </w:pPr>
    </w:p>
    <w:p w:rsidR="00CD5A6C" w:rsidRPr="00CD5A6C" w:rsidRDefault="00CD5A6C" w:rsidP="00CD5A6C">
      <w:pPr>
        <w:pStyle w:val="Standard"/>
        <w:numPr>
          <w:ilvl w:val="0"/>
          <w:numId w:val="46"/>
        </w:numPr>
        <w:rPr>
          <w:rFonts w:asciiTheme="minorHAnsi" w:hAnsiTheme="minorHAnsi"/>
          <w:b/>
          <w:lang w:val="fr-FR"/>
        </w:rPr>
      </w:pPr>
      <w:r w:rsidRPr="00CD5A6C">
        <w:rPr>
          <w:rFonts w:asciiTheme="minorHAnsi" w:hAnsiTheme="minorHAnsi"/>
          <w:b/>
          <w:lang w:val="fr-FR"/>
        </w:rPr>
        <w:t>Note</w:t>
      </w:r>
    </w:p>
    <w:p w:rsidR="00CD5A6C" w:rsidRPr="00CD5A6C" w:rsidRDefault="00CD5A6C" w:rsidP="00CD5A6C">
      <w:pPr>
        <w:pStyle w:val="Standard"/>
        <w:rPr>
          <w:rFonts w:asciiTheme="minorHAnsi" w:hAnsiTheme="minorHAnsi"/>
          <w:lang w:val="fr-FR"/>
        </w:rPr>
      </w:pPr>
    </w:p>
    <w:p w:rsidR="00CD5A6C" w:rsidRPr="00CD5A6C" w:rsidRDefault="00CD5A6C" w:rsidP="00CD5A6C">
      <w:pPr>
        <w:pStyle w:val="Standard"/>
        <w:jc w:val="both"/>
        <w:rPr>
          <w:rFonts w:asciiTheme="minorHAnsi" w:hAnsiTheme="minorHAnsi"/>
          <w:b/>
          <w:i/>
          <w:lang w:val="fr-FR"/>
        </w:rPr>
      </w:pPr>
      <w:r w:rsidRPr="00CD5A6C">
        <w:rPr>
          <w:rFonts w:asciiTheme="minorHAnsi" w:hAnsiTheme="minorHAnsi"/>
          <w:u w:val="single"/>
          <w:lang w:val="fr-FR"/>
        </w:rPr>
        <w:t>Conformément à l’article 139 du décret du 7 novembre 2013 :</w:t>
      </w:r>
      <w:r w:rsidRPr="00CD5A6C">
        <w:rPr>
          <w:rFonts w:asciiTheme="minorHAnsi" w:hAnsiTheme="minorHAnsi"/>
          <w:lang w:val="fr-FR"/>
        </w:rPr>
        <w:t xml:space="preserve"> </w:t>
      </w:r>
      <w:r w:rsidRPr="00CD5A6C">
        <w:rPr>
          <w:rFonts w:asciiTheme="minorHAnsi" w:hAnsiTheme="minorHAnsi"/>
          <w:b/>
          <w:i/>
          <w:lang w:val="fr-FR"/>
        </w:rPr>
        <w:t>toute note égale ou supérieure à 10/20 est une note de réussite et entraîne après délibération l’octroi par le jury des crédits qui y sont associés.</w:t>
      </w:r>
    </w:p>
    <w:p w:rsidR="00CD5A6C" w:rsidRPr="00CD5A6C" w:rsidRDefault="00CD5A6C" w:rsidP="00CD5A6C">
      <w:pPr>
        <w:pStyle w:val="Standard"/>
        <w:jc w:val="both"/>
        <w:rPr>
          <w:rFonts w:asciiTheme="minorHAnsi" w:hAnsiTheme="minorHAnsi"/>
          <w:lang w:val="fr-FR"/>
        </w:rPr>
      </w:pPr>
    </w:p>
    <w:p w:rsidR="00CD5A6C" w:rsidRPr="00CD5A6C" w:rsidRDefault="00CD5A6C" w:rsidP="00CD5A6C">
      <w:pPr>
        <w:pStyle w:val="Standard"/>
        <w:jc w:val="both"/>
        <w:rPr>
          <w:rFonts w:asciiTheme="minorHAnsi" w:hAnsiTheme="minorHAnsi"/>
          <w:lang w:val="fr-FR"/>
        </w:rPr>
      </w:pPr>
      <w:r w:rsidRPr="00CD5A6C">
        <w:rPr>
          <w:rFonts w:asciiTheme="minorHAnsi" w:hAnsiTheme="minorHAnsi"/>
          <w:lang w:val="fr-FR"/>
        </w:rPr>
        <w:t>Les notes ne sont pas pondérées excepté les notes des mémoires et TFE de masters. La pondération intervient lors de la délibération de cycle de la manière suivante (les autres notes de l’ensemble des unités d’enseignement du cycle ayant une part égale des % restants) :</w:t>
      </w:r>
    </w:p>
    <w:p w:rsidR="00CD5A6C" w:rsidRPr="00CD5A6C" w:rsidRDefault="00CD5A6C" w:rsidP="00CD5A6C">
      <w:pPr>
        <w:pStyle w:val="Standard"/>
        <w:numPr>
          <w:ilvl w:val="0"/>
          <w:numId w:val="45"/>
        </w:numPr>
        <w:jc w:val="both"/>
        <w:rPr>
          <w:rFonts w:asciiTheme="minorHAnsi" w:hAnsiTheme="minorHAnsi"/>
          <w:lang w:val="fr-FR"/>
        </w:rPr>
      </w:pPr>
      <w:r w:rsidRPr="00CD5A6C">
        <w:rPr>
          <w:rFonts w:asciiTheme="minorHAnsi" w:hAnsiTheme="minorHAnsi"/>
          <w:lang w:val="fr-FR"/>
        </w:rPr>
        <w:t>En Master en Sociologie, la note du mémoire est pondérée à 15% ;</w:t>
      </w:r>
    </w:p>
    <w:p w:rsidR="00CD5A6C" w:rsidRPr="00CD5A6C" w:rsidRDefault="00CD5A6C" w:rsidP="00CD5A6C">
      <w:pPr>
        <w:pStyle w:val="Standard"/>
        <w:numPr>
          <w:ilvl w:val="0"/>
          <w:numId w:val="45"/>
        </w:numPr>
        <w:jc w:val="both"/>
        <w:rPr>
          <w:rFonts w:asciiTheme="minorHAnsi" w:hAnsiTheme="minorHAnsi"/>
          <w:lang w:val="fr-FR"/>
        </w:rPr>
      </w:pPr>
      <w:r>
        <w:rPr>
          <w:rFonts w:asciiTheme="minorHAnsi" w:hAnsiTheme="minorHAnsi"/>
          <w:lang w:val="fr-FR"/>
        </w:rPr>
        <w:t>E</w:t>
      </w:r>
      <w:r w:rsidRPr="00CD5A6C">
        <w:rPr>
          <w:rFonts w:asciiTheme="minorHAnsi" w:hAnsiTheme="minorHAnsi"/>
          <w:lang w:val="fr-FR"/>
        </w:rPr>
        <w:t>n Master en Anthropologie, la note du mémoire est pondérée à 18% ;</w:t>
      </w:r>
    </w:p>
    <w:p w:rsidR="00CD5A6C" w:rsidRPr="00CD5A6C" w:rsidRDefault="00CD5A6C" w:rsidP="00CD5A6C">
      <w:pPr>
        <w:pStyle w:val="Standard"/>
        <w:numPr>
          <w:ilvl w:val="0"/>
          <w:numId w:val="45"/>
        </w:numPr>
        <w:jc w:val="both"/>
        <w:rPr>
          <w:rFonts w:asciiTheme="minorHAnsi" w:hAnsiTheme="minorHAnsi"/>
          <w:lang w:val="fr-FR"/>
        </w:rPr>
      </w:pPr>
      <w:r w:rsidRPr="00CD5A6C">
        <w:rPr>
          <w:rFonts w:asciiTheme="minorHAnsi" w:hAnsiTheme="minorHAnsi"/>
          <w:lang w:val="fr-FR"/>
        </w:rPr>
        <w:t>En Master en Sociologie et Anthropologie, la note du mémoire est pondérée à 30% ;</w:t>
      </w:r>
    </w:p>
    <w:p w:rsidR="00CD5A6C" w:rsidRPr="00CD5A6C" w:rsidRDefault="00CD5A6C" w:rsidP="00CD5A6C">
      <w:pPr>
        <w:pStyle w:val="Standard"/>
        <w:numPr>
          <w:ilvl w:val="0"/>
          <w:numId w:val="45"/>
        </w:numPr>
        <w:jc w:val="both"/>
        <w:rPr>
          <w:rFonts w:asciiTheme="minorHAnsi" w:hAnsiTheme="minorHAnsi"/>
          <w:lang w:val="fr-FR"/>
        </w:rPr>
      </w:pPr>
      <w:r w:rsidRPr="00CD5A6C">
        <w:rPr>
          <w:rFonts w:asciiTheme="minorHAnsi" w:hAnsiTheme="minorHAnsi"/>
          <w:lang w:val="fr-FR"/>
        </w:rPr>
        <w:t>En Master en Gestion des Ressources Humaines, la note du mémoire est pondérée à 15% ;</w:t>
      </w:r>
    </w:p>
    <w:p w:rsidR="00CD5A6C" w:rsidRPr="00CD5A6C" w:rsidRDefault="00CD5A6C" w:rsidP="00CD5A6C">
      <w:pPr>
        <w:pStyle w:val="Standard"/>
        <w:numPr>
          <w:ilvl w:val="0"/>
          <w:numId w:val="45"/>
        </w:numPr>
        <w:jc w:val="both"/>
        <w:rPr>
          <w:rFonts w:asciiTheme="minorHAnsi" w:hAnsiTheme="minorHAnsi"/>
          <w:lang w:val="fr-FR"/>
        </w:rPr>
      </w:pPr>
      <w:r w:rsidRPr="00CD5A6C">
        <w:rPr>
          <w:rFonts w:asciiTheme="minorHAnsi" w:hAnsiTheme="minorHAnsi"/>
          <w:lang w:val="fr-FR"/>
        </w:rPr>
        <w:t>En Master en Sciences du Travail, à finalité, la note du mémoire est pondérée à 15% ;</w:t>
      </w:r>
    </w:p>
    <w:p w:rsidR="00CD5A6C" w:rsidRPr="00CD5A6C" w:rsidRDefault="00CD5A6C" w:rsidP="00CD5A6C">
      <w:pPr>
        <w:pStyle w:val="Paragraphedeliste"/>
        <w:numPr>
          <w:ilvl w:val="0"/>
          <w:numId w:val="45"/>
        </w:numPr>
        <w:jc w:val="both"/>
        <w:rPr>
          <w:rFonts w:asciiTheme="minorHAnsi" w:hAnsiTheme="minorHAnsi"/>
          <w:lang w:val="fr-FR"/>
        </w:rPr>
      </w:pPr>
      <w:r w:rsidRPr="00CD5A6C">
        <w:rPr>
          <w:rFonts w:asciiTheme="minorHAnsi" w:hAnsiTheme="minorHAnsi"/>
          <w:lang w:val="fr-FR"/>
        </w:rPr>
        <w:t>En Master en Sciences du Travail (60 crédits), la note du TFE est pondérée à 30% ;</w:t>
      </w:r>
    </w:p>
    <w:p w:rsidR="00CD5A6C" w:rsidRPr="00CD5A6C" w:rsidRDefault="00CD5A6C" w:rsidP="00CD5A6C">
      <w:pPr>
        <w:pStyle w:val="Standard"/>
        <w:numPr>
          <w:ilvl w:val="0"/>
          <w:numId w:val="45"/>
        </w:numPr>
        <w:jc w:val="both"/>
        <w:rPr>
          <w:rFonts w:asciiTheme="minorHAnsi" w:hAnsiTheme="minorHAnsi"/>
          <w:lang w:val="fr-FR"/>
        </w:rPr>
      </w:pPr>
      <w:r w:rsidRPr="00CD5A6C">
        <w:rPr>
          <w:rFonts w:asciiTheme="minorHAnsi" w:hAnsiTheme="minorHAnsi"/>
          <w:lang w:val="fr-FR"/>
        </w:rPr>
        <w:t>En Master en Sciences du Travail en alternance, la note du mémoire est pondérée à 15% ;</w:t>
      </w:r>
    </w:p>
    <w:p w:rsidR="00CD5A6C" w:rsidRDefault="00CD5A6C" w:rsidP="00CD5A6C">
      <w:pPr>
        <w:pStyle w:val="Standard"/>
        <w:numPr>
          <w:ilvl w:val="0"/>
          <w:numId w:val="45"/>
        </w:numPr>
        <w:jc w:val="both"/>
        <w:rPr>
          <w:rFonts w:asciiTheme="minorHAnsi" w:hAnsiTheme="minorHAnsi"/>
          <w:lang w:val="fr-FR"/>
        </w:rPr>
      </w:pPr>
      <w:r w:rsidRPr="00CD5A6C">
        <w:rPr>
          <w:rFonts w:asciiTheme="minorHAnsi" w:hAnsiTheme="minorHAnsi"/>
          <w:lang w:val="fr-FR"/>
        </w:rPr>
        <w:t>En Master en Sciences de la Population et du Développement la note du mémoire est pondérée à 15</w:t>
      </w:r>
      <w:r>
        <w:rPr>
          <w:rFonts w:asciiTheme="minorHAnsi" w:hAnsiTheme="minorHAnsi"/>
          <w:lang w:val="fr-FR"/>
        </w:rPr>
        <w:t>% ;</w:t>
      </w:r>
    </w:p>
    <w:p w:rsidR="00CD5A6C" w:rsidRPr="00BD06A8" w:rsidRDefault="00CD5A6C" w:rsidP="00CD5A6C">
      <w:pPr>
        <w:pStyle w:val="Standard"/>
        <w:numPr>
          <w:ilvl w:val="0"/>
          <w:numId w:val="45"/>
        </w:numPr>
        <w:jc w:val="both"/>
        <w:rPr>
          <w:rFonts w:asciiTheme="minorHAnsi" w:hAnsiTheme="minorHAnsi"/>
          <w:lang w:val="fr-FR"/>
        </w:rPr>
      </w:pPr>
      <w:r w:rsidRPr="00BD06A8">
        <w:rPr>
          <w:rFonts w:asciiTheme="minorHAnsi" w:hAnsiTheme="minorHAnsi"/>
          <w:lang w:val="fr-FR"/>
        </w:rPr>
        <w:t xml:space="preserve">En Master en Sociologie, à finalité spécialisée en Immigration </w:t>
      </w:r>
      <w:proofErr w:type="spellStart"/>
      <w:r w:rsidRPr="00BD06A8">
        <w:rPr>
          <w:rFonts w:asciiTheme="minorHAnsi" w:hAnsiTheme="minorHAnsi"/>
          <w:lang w:val="fr-FR"/>
        </w:rPr>
        <w:t>Studies</w:t>
      </w:r>
      <w:proofErr w:type="spellEnd"/>
      <w:r w:rsidRPr="00BD06A8">
        <w:rPr>
          <w:rFonts w:asciiTheme="minorHAnsi" w:hAnsiTheme="minorHAnsi"/>
          <w:lang w:val="fr-FR"/>
        </w:rPr>
        <w:t xml:space="preserve"> (double diplomation OUT), la note du mémoire est pondérée à 15% ;</w:t>
      </w:r>
    </w:p>
    <w:p w:rsidR="00CD5A6C" w:rsidRPr="00BD06A8" w:rsidRDefault="00CD5A6C" w:rsidP="00CD5A6C">
      <w:pPr>
        <w:pStyle w:val="Standard"/>
        <w:numPr>
          <w:ilvl w:val="0"/>
          <w:numId w:val="45"/>
        </w:numPr>
        <w:jc w:val="both"/>
        <w:rPr>
          <w:rFonts w:asciiTheme="minorHAnsi" w:hAnsiTheme="minorHAnsi"/>
          <w:lang w:val="fr-FR"/>
        </w:rPr>
      </w:pPr>
      <w:r w:rsidRPr="00BD06A8">
        <w:rPr>
          <w:rFonts w:asciiTheme="minorHAnsi" w:hAnsiTheme="minorHAnsi"/>
          <w:lang w:val="fr-FR"/>
        </w:rPr>
        <w:t xml:space="preserve">En Master en Sociologie, à finalité spécialisée en Immigration </w:t>
      </w:r>
      <w:proofErr w:type="spellStart"/>
      <w:r w:rsidRPr="00BD06A8">
        <w:rPr>
          <w:rFonts w:asciiTheme="minorHAnsi" w:hAnsiTheme="minorHAnsi"/>
          <w:lang w:val="fr-FR"/>
        </w:rPr>
        <w:t>Studies</w:t>
      </w:r>
      <w:proofErr w:type="spellEnd"/>
      <w:r w:rsidRPr="00BD06A8">
        <w:rPr>
          <w:rFonts w:asciiTheme="minorHAnsi" w:hAnsiTheme="minorHAnsi"/>
          <w:lang w:val="fr-FR"/>
        </w:rPr>
        <w:t xml:space="preserve"> (double diplomation IN), la note du mémoire est pondérée à 30%.</w:t>
      </w:r>
    </w:p>
    <w:p w:rsidR="00CD5A6C" w:rsidRPr="00CD5A6C" w:rsidRDefault="00CD5A6C" w:rsidP="00CD5A6C">
      <w:pPr>
        <w:jc w:val="both"/>
        <w:rPr>
          <w:rFonts w:asciiTheme="minorHAnsi" w:hAnsiTheme="minorHAnsi" w:cstheme="minorHAnsi"/>
          <w:lang w:val="fr-FR"/>
        </w:rPr>
      </w:pPr>
      <w:r w:rsidRPr="00CD5A6C">
        <w:rPr>
          <w:rFonts w:asciiTheme="minorHAnsi" w:hAnsiTheme="minorHAnsi" w:cstheme="minorHAnsi"/>
          <w:lang w:val="fr-FR"/>
        </w:rPr>
        <w:t>Une insuffisance au mémoire (une note inférieure à 10/20) entraîne automatiquement l’ajournement.</w:t>
      </w:r>
    </w:p>
    <w:p w:rsidR="00CD5A6C" w:rsidRPr="00CD5A6C" w:rsidRDefault="00CD5A6C" w:rsidP="00CD5A6C">
      <w:pPr>
        <w:pStyle w:val="Standard"/>
        <w:rPr>
          <w:rFonts w:asciiTheme="minorHAnsi" w:hAnsiTheme="minorHAnsi"/>
          <w:lang w:val="fr-FR"/>
        </w:rPr>
      </w:pPr>
    </w:p>
    <w:p w:rsidR="00CD5A6C" w:rsidRPr="00CD5A6C" w:rsidRDefault="00CD5A6C" w:rsidP="00CD5A6C">
      <w:pPr>
        <w:pStyle w:val="Standard"/>
        <w:rPr>
          <w:rFonts w:asciiTheme="minorHAnsi" w:hAnsiTheme="minorHAnsi"/>
          <w:lang w:val="fr-FR"/>
        </w:rPr>
      </w:pPr>
    </w:p>
    <w:p w:rsidR="00CD5A6C" w:rsidRPr="00CD5A6C" w:rsidRDefault="00CD5A6C" w:rsidP="00CD5A6C">
      <w:pPr>
        <w:pStyle w:val="Standard"/>
        <w:numPr>
          <w:ilvl w:val="0"/>
          <w:numId w:val="46"/>
        </w:numPr>
        <w:rPr>
          <w:rFonts w:asciiTheme="minorHAnsi" w:hAnsiTheme="minorHAnsi"/>
          <w:b/>
          <w:lang w:val="fr-FR"/>
        </w:rPr>
      </w:pPr>
      <w:r w:rsidRPr="00CD5A6C">
        <w:rPr>
          <w:rFonts w:asciiTheme="minorHAnsi" w:hAnsiTheme="minorHAnsi"/>
          <w:b/>
          <w:lang w:val="fr-FR"/>
        </w:rPr>
        <w:t>Programme de l’année</w:t>
      </w:r>
    </w:p>
    <w:p w:rsidR="00CD5A6C" w:rsidRPr="00CD5A6C" w:rsidRDefault="00CD5A6C" w:rsidP="00CD5A6C">
      <w:pPr>
        <w:pStyle w:val="Standard"/>
        <w:rPr>
          <w:rFonts w:asciiTheme="minorHAnsi" w:hAnsiTheme="minorHAnsi"/>
          <w:lang w:val="fr-FR"/>
        </w:rPr>
      </w:pPr>
    </w:p>
    <w:p w:rsidR="00CD5A6C" w:rsidRPr="00CD5A6C" w:rsidRDefault="00CD5A6C" w:rsidP="00CD5A6C">
      <w:pPr>
        <w:pStyle w:val="Standard"/>
        <w:rPr>
          <w:rFonts w:asciiTheme="minorHAnsi" w:hAnsiTheme="minorHAnsi"/>
          <w:u w:val="single"/>
          <w:lang w:val="fr-FR"/>
        </w:rPr>
      </w:pPr>
      <w:r w:rsidRPr="00CD5A6C">
        <w:rPr>
          <w:rFonts w:asciiTheme="minorHAnsi" w:hAnsiTheme="minorHAnsi"/>
          <w:u w:val="single"/>
          <w:lang w:val="fr-FR"/>
        </w:rPr>
        <w:t>Conformément à l’article 56 du règlement des études et des examens de l’Université de Liège :</w:t>
      </w:r>
    </w:p>
    <w:p w:rsidR="00CD5A6C" w:rsidRPr="00CD5A6C" w:rsidRDefault="00CD5A6C" w:rsidP="00CD5A6C">
      <w:pPr>
        <w:pStyle w:val="Standard"/>
        <w:rPr>
          <w:rFonts w:asciiTheme="minorHAnsi" w:hAnsiTheme="minorHAnsi"/>
          <w:lang w:val="fr-FR"/>
        </w:rPr>
      </w:pPr>
    </w:p>
    <w:p w:rsidR="00CD5A6C" w:rsidRPr="00CD5A6C" w:rsidRDefault="00CD5A6C" w:rsidP="00CD5A6C">
      <w:pPr>
        <w:pStyle w:val="Standard"/>
        <w:jc w:val="both"/>
        <w:rPr>
          <w:rFonts w:asciiTheme="minorHAnsi" w:hAnsiTheme="minorHAnsi"/>
          <w:i/>
        </w:rPr>
      </w:pPr>
      <w:r w:rsidRPr="00CD5A6C">
        <w:rPr>
          <w:rFonts w:asciiTheme="minorHAnsi" w:hAnsiTheme="minorHAnsi"/>
          <w:b/>
          <w:lang w:val="fr-FR"/>
        </w:rPr>
        <w:t>1</w:t>
      </w:r>
      <w:r w:rsidRPr="00CD5A6C">
        <w:rPr>
          <w:rFonts w:asciiTheme="minorHAnsi" w:hAnsiTheme="minorHAnsi"/>
          <w:b/>
          <w:vertAlign w:val="superscript"/>
          <w:lang w:val="fr-FR"/>
        </w:rPr>
        <w:t>ère</w:t>
      </w:r>
      <w:r w:rsidRPr="00CD5A6C">
        <w:rPr>
          <w:rFonts w:asciiTheme="minorHAnsi" w:hAnsiTheme="minorHAnsi"/>
          <w:b/>
          <w:lang w:val="fr-FR"/>
        </w:rPr>
        <w:t xml:space="preserve"> année du 1</w:t>
      </w:r>
      <w:r w:rsidRPr="00CD5A6C">
        <w:rPr>
          <w:rFonts w:asciiTheme="minorHAnsi" w:hAnsiTheme="minorHAnsi"/>
          <w:b/>
          <w:vertAlign w:val="superscript"/>
          <w:lang w:val="fr-FR"/>
        </w:rPr>
        <w:t>er</w:t>
      </w:r>
      <w:r w:rsidRPr="00CD5A6C">
        <w:rPr>
          <w:rFonts w:asciiTheme="minorHAnsi" w:hAnsiTheme="minorHAnsi"/>
          <w:b/>
          <w:lang w:val="fr-FR"/>
        </w:rPr>
        <w:t xml:space="preserve"> cycle </w:t>
      </w:r>
      <w:r w:rsidRPr="00CD5A6C">
        <w:rPr>
          <w:rFonts w:asciiTheme="minorHAnsi" w:hAnsiTheme="minorHAnsi"/>
        </w:rPr>
        <w:t>(§1)</w:t>
      </w:r>
      <w:r w:rsidRPr="00CD5A6C">
        <w:rPr>
          <w:rFonts w:asciiTheme="minorHAnsi" w:hAnsiTheme="minorHAnsi"/>
          <w:lang w:val="fr-FR"/>
        </w:rPr>
        <w:t xml:space="preserve"> : </w:t>
      </w:r>
      <w:r w:rsidRPr="00CD5A6C">
        <w:rPr>
          <w:rFonts w:asciiTheme="minorHAnsi" w:hAnsiTheme="minorHAnsi"/>
          <w:i/>
        </w:rPr>
        <w:t>Le jury de la 1</w:t>
      </w:r>
      <w:r w:rsidRPr="00CD5A6C">
        <w:rPr>
          <w:rFonts w:asciiTheme="minorHAnsi" w:hAnsiTheme="minorHAnsi"/>
          <w:i/>
          <w:vertAlign w:val="superscript"/>
        </w:rPr>
        <w:t>ère</w:t>
      </w:r>
      <w:r w:rsidRPr="00CD5A6C">
        <w:rPr>
          <w:rFonts w:asciiTheme="minorHAnsi" w:hAnsiTheme="minorHAnsi"/>
          <w:i/>
        </w:rPr>
        <w:t xml:space="preserve"> année du 1</w:t>
      </w:r>
      <w:r w:rsidRPr="00CD5A6C">
        <w:rPr>
          <w:rFonts w:asciiTheme="minorHAnsi" w:hAnsiTheme="minorHAnsi"/>
          <w:i/>
          <w:vertAlign w:val="superscript"/>
        </w:rPr>
        <w:t>er</w:t>
      </w:r>
      <w:r w:rsidRPr="00CD5A6C">
        <w:rPr>
          <w:rFonts w:asciiTheme="minorHAnsi" w:hAnsiTheme="minorHAnsi"/>
          <w:i/>
        </w:rPr>
        <w:t xml:space="preserve"> cycle octroie les crédits et sanctionne la réussite du programme annuel de l’étudiant. Il prononce l’ajournement de l’étudiant qui n’a pas acquis 45 crédits minimum des 60 premiers crédits du programme du cycle</w:t>
      </w:r>
      <w:bookmarkStart w:id="0" w:name="NN29"/>
      <w:bookmarkEnd w:id="0"/>
      <w:r w:rsidRPr="00CD5A6C">
        <w:rPr>
          <w:rFonts w:asciiTheme="minorHAnsi" w:hAnsiTheme="minorHAnsi"/>
          <w:i/>
        </w:rPr>
        <w:t xml:space="preserve">. </w:t>
      </w:r>
    </w:p>
    <w:p w:rsidR="00CD5A6C" w:rsidRPr="00CD5A6C" w:rsidRDefault="00CD5A6C" w:rsidP="00CD5A6C">
      <w:pPr>
        <w:pStyle w:val="Standard"/>
        <w:jc w:val="both"/>
        <w:rPr>
          <w:rFonts w:asciiTheme="minorHAnsi" w:hAnsiTheme="minorHAnsi"/>
        </w:rPr>
      </w:pPr>
    </w:p>
    <w:p w:rsidR="00CD5A6C" w:rsidRPr="00CD5A6C" w:rsidRDefault="00CD5A6C" w:rsidP="00CD5A6C">
      <w:pPr>
        <w:pStyle w:val="Standard"/>
        <w:jc w:val="both"/>
        <w:rPr>
          <w:rFonts w:asciiTheme="minorHAnsi" w:hAnsiTheme="minorHAnsi"/>
          <w:i/>
        </w:rPr>
      </w:pPr>
      <w:r w:rsidRPr="00CD5A6C">
        <w:rPr>
          <w:rFonts w:asciiTheme="minorHAnsi" w:hAnsiTheme="minorHAnsi"/>
          <w:b/>
        </w:rPr>
        <w:t>En cours de cycle </w:t>
      </w:r>
      <w:r w:rsidRPr="00CD5A6C">
        <w:rPr>
          <w:rFonts w:asciiTheme="minorHAnsi" w:hAnsiTheme="minorHAnsi"/>
        </w:rPr>
        <w:t xml:space="preserve">(§2) : </w:t>
      </w:r>
      <w:r w:rsidRPr="00CD5A6C">
        <w:rPr>
          <w:rFonts w:asciiTheme="minorHAnsi" w:hAnsiTheme="minorHAnsi"/>
          <w:i/>
        </w:rPr>
        <w:t>Le jury de cycle délibère sur le programme annuel de tous les étudiants en cours de cycle, à l’exception de ceux visés au §1</w:t>
      </w:r>
      <w:r w:rsidRPr="00CD5A6C">
        <w:rPr>
          <w:rFonts w:asciiTheme="minorHAnsi" w:hAnsiTheme="minorHAnsi"/>
          <w:i/>
          <w:vertAlign w:val="superscript"/>
        </w:rPr>
        <w:t>er</w:t>
      </w:r>
      <w:r w:rsidRPr="00CD5A6C">
        <w:rPr>
          <w:rFonts w:asciiTheme="minorHAnsi" w:hAnsiTheme="minorHAnsi"/>
          <w:i/>
        </w:rPr>
        <w:t>. Il octroie les crédits et sanctionne la réussite de l’année d’études.</w:t>
      </w:r>
    </w:p>
    <w:p w:rsidR="00CD5A6C" w:rsidRPr="00CD5A6C" w:rsidRDefault="00CD5A6C" w:rsidP="00CD5A6C">
      <w:pPr>
        <w:pStyle w:val="Standard"/>
        <w:rPr>
          <w:rFonts w:asciiTheme="minorHAnsi" w:hAnsiTheme="minorHAnsi"/>
        </w:rPr>
      </w:pPr>
    </w:p>
    <w:p w:rsidR="00CD5A6C" w:rsidRPr="00CD5A6C" w:rsidRDefault="00CD5A6C" w:rsidP="00CD5A6C">
      <w:pPr>
        <w:pStyle w:val="Standard"/>
        <w:rPr>
          <w:rFonts w:asciiTheme="minorHAnsi" w:hAnsiTheme="minorHAnsi"/>
        </w:rPr>
      </w:pPr>
    </w:p>
    <w:p w:rsidR="00CD5A6C" w:rsidRPr="00CD5A6C" w:rsidRDefault="00CD5A6C" w:rsidP="00CD5A6C">
      <w:pPr>
        <w:rPr>
          <w:rFonts w:asciiTheme="minorHAnsi" w:hAnsiTheme="minorHAnsi" w:cstheme="minorHAnsi"/>
        </w:rPr>
      </w:pPr>
      <w:r w:rsidRPr="00CD5A6C">
        <w:rPr>
          <w:rFonts w:asciiTheme="minorHAnsi" w:hAnsiTheme="minorHAnsi" w:cstheme="minorHAnsi"/>
        </w:rPr>
        <w:br w:type="page"/>
      </w:r>
    </w:p>
    <w:p w:rsidR="00CD5A6C" w:rsidRPr="00CD5A6C" w:rsidRDefault="00CD5A6C" w:rsidP="00CD5A6C">
      <w:pPr>
        <w:pStyle w:val="Standard"/>
        <w:numPr>
          <w:ilvl w:val="0"/>
          <w:numId w:val="46"/>
        </w:numPr>
        <w:rPr>
          <w:rFonts w:asciiTheme="minorHAnsi" w:hAnsiTheme="minorHAnsi"/>
          <w:b/>
          <w:lang w:val="fr-FR"/>
        </w:rPr>
      </w:pPr>
      <w:r w:rsidRPr="00CD5A6C">
        <w:rPr>
          <w:rFonts w:asciiTheme="minorHAnsi" w:hAnsiTheme="minorHAnsi"/>
          <w:b/>
          <w:lang w:val="fr-FR"/>
        </w:rPr>
        <w:t>Cycle</w:t>
      </w:r>
    </w:p>
    <w:p w:rsidR="00CD5A6C" w:rsidRPr="00CD5A6C" w:rsidRDefault="00CD5A6C" w:rsidP="00CD5A6C">
      <w:pPr>
        <w:pStyle w:val="Standard"/>
        <w:rPr>
          <w:rFonts w:asciiTheme="minorHAnsi" w:hAnsiTheme="minorHAnsi"/>
          <w:lang w:val="fr-FR"/>
        </w:rPr>
      </w:pPr>
    </w:p>
    <w:p w:rsidR="00CD5A6C" w:rsidRPr="00CD5A6C" w:rsidRDefault="00CD5A6C" w:rsidP="00CD5A6C">
      <w:pPr>
        <w:pStyle w:val="Standard"/>
        <w:jc w:val="both"/>
        <w:rPr>
          <w:rFonts w:asciiTheme="minorHAnsi" w:hAnsiTheme="minorHAnsi"/>
        </w:rPr>
      </w:pPr>
      <w:r w:rsidRPr="00CD5A6C">
        <w:rPr>
          <w:rFonts w:asciiTheme="minorHAnsi" w:hAnsiTheme="minorHAnsi"/>
          <w:u w:val="single"/>
          <w:lang w:val="fr-FR"/>
        </w:rPr>
        <w:t>Conformément à l’article 56 du règlement des études et des examens de l’Université de Liège :</w:t>
      </w:r>
      <w:r w:rsidRPr="00CD5A6C">
        <w:rPr>
          <w:rFonts w:asciiTheme="minorHAnsi" w:hAnsiTheme="minorHAnsi"/>
          <w:lang w:val="fr-FR"/>
        </w:rPr>
        <w:t xml:space="preserve"> le jury </w:t>
      </w:r>
      <w:r w:rsidRPr="00CD5A6C">
        <w:rPr>
          <w:rFonts w:asciiTheme="minorHAnsi" w:hAnsiTheme="minorHAnsi"/>
          <w:i/>
        </w:rPr>
        <w:t>proclame, pour les étudiants ayant acquis tous les crédits du cycle,</w:t>
      </w:r>
      <w:bookmarkStart w:id="1" w:name="NN30"/>
      <w:bookmarkEnd w:id="1"/>
      <w:r w:rsidRPr="00CD5A6C">
        <w:rPr>
          <w:rFonts w:asciiTheme="minorHAnsi" w:hAnsiTheme="minorHAnsi"/>
          <w:i/>
        </w:rPr>
        <w:t xml:space="preserve"> la réussite du grade académique concerné et détermine la mention en tenant compte de l’ensemble des résultats obtenus par l’étudiant au cours du cycle.</w:t>
      </w:r>
      <w:r w:rsidRPr="00CD5A6C">
        <w:rPr>
          <w:rFonts w:asciiTheme="minorHAnsi" w:hAnsiTheme="minorHAnsi"/>
        </w:rPr>
        <w:t> </w:t>
      </w:r>
    </w:p>
    <w:p w:rsidR="00CD5A6C" w:rsidRPr="00CD5A6C" w:rsidRDefault="00CD5A6C" w:rsidP="00CD5A6C">
      <w:pPr>
        <w:pStyle w:val="Standard"/>
        <w:jc w:val="both"/>
        <w:rPr>
          <w:rFonts w:asciiTheme="minorHAnsi" w:hAnsiTheme="minorHAnsi"/>
        </w:rPr>
      </w:pPr>
    </w:p>
    <w:p w:rsidR="00CD5A6C" w:rsidRPr="00CD5A6C" w:rsidRDefault="00CD5A6C" w:rsidP="00CD5A6C">
      <w:pPr>
        <w:pStyle w:val="Standard"/>
        <w:jc w:val="both"/>
        <w:rPr>
          <w:rFonts w:asciiTheme="minorHAnsi" w:hAnsiTheme="minorHAnsi"/>
        </w:rPr>
      </w:pPr>
      <w:r w:rsidRPr="00CD5A6C">
        <w:rPr>
          <w:rFonts w:asciiTheme="minorHAnsi" w:hAnsiTheme="minorHAnsi"/>
        </w:rPr>
        <w:t xml:space="preserve">Mentions : </w:t>
      </w:r>
    </w:p>
    <w:p w:rsidR="00CD5A6C" w:rsidRPr="00CD5A6C" w:rsidRDefault="00CD5A6C" w:rsidP="00CD5A6C">
      <w:pPr>
        <w:pStyle w:val="Standard"/>
        <w:numPr>
          <w:ilvl w:val="0"/>
          <w:numId w:val="45"/>
        </w:numPr>
        <w:jc w:val="both"/>
        <w:rPr>
          <w:rFonts w:asciiTheme="minorHAnsi" w:hAnsiTheme="minorHAnsi"/>
        </w:rPr>
      </w:pPr>
      <w:r w:rsidRPr="00CD5A6C">
        <w:rPr>
          <w:rFonts w:asciiTheme="minorHAnsi" w:hAnsiTheme="minorHAnsi"/>
        </w:rPr>
        <w:t>Moyenne à partir de 10/20 : réussite sans mention</w:t>
      </w:r>
    </w:p>
    <w:p w:rsidR="00CD5A6C" w:rsidRPr="00CD5A6C" w:rsidRDefault="00CD5A6C" w:rsidP="00CD5A6C">
      <w:pPr>
        <w:pStyle w:val="Standard"/>
        <w:numPr>
          <w:ilvl w:val="0"/>
          <w:numId w:val="45"/>
        </w:numPr>
        <w:jc w:val="both"/>
        <w:rPr>
          <w:rFonts w:asciiTheme="minorHAnsi" w:hAnsiTheme="minorHAnsi"/>
        </w:rPr>
      </w:pPr>
      <w:r w:rsidRPr="00CD5A6C">
        <w:rPr>
          <w:rFonts w:asciiTheme="minorHAnsi" w:hAnsiTheme="minorHAnsi"/>
        </w:rPr>
        <w:t>Moyenne à partir de 12/20 : satisfaction</w:t>
      </w:r>
    </w:p>
    <w:p w:rsidR="00CD5A6C" w:rsidRPr="00CD5A6C" w:rsidRDefault="00CD5A6C" w:rsidP="00CD5A6C">
      <w:pPr>
        <w:pStyle w:val="Standard"/>
        <w:numPr>
          <w:ilvl w:val="0"/>
          <w:numId w:val="45"/>
        </w:numPr>
        <w:jc w:val="both"/>
        <w:rPr>
          <w:rFonts w:asciiTheme="minorHAnsi" w:hAnsiTheme="minorHAnsi"/>
        </w:rPr>
      </w:pPr>
      <w:r w:rsidRPr="00CD5A6C">
        <w:rPr>
          <w:rFonts w:asciiTheme="minorHAnsi" w:hAnsiTheme="minorHAnsi"/>
        </w:rPr>
        <w:t>Moyenne à partir de 13,5/20 : distinction</w:t>
      </w:r>
    </w:p>
    <w:p w:rsidR="00CD5A6C" w:rsidRPr="00CD5A6C" w:rsidRDefault="00CD5A6C" w:rsidP="00CD5A6C">
      <w:pPr>
        <w:pStyle w:val="Standard"/>
        <w:numPr>
          <w:ilvl w:val="0"/>
          <w:numId w:val="45"/>
        </w:numPr>
        <w:jc w:val="both"/>
        <w:rPr>
          <w:rFonts w:asciiTheme="minorHAnsi" w:hAnsiTheme="minorHAnsi"/>
        </w:rPr>
      </w:pPr>
      <w:r w:rsidRPr="00CD5A6C">
        <w:rPr>
          <w:rFonts w:asciiTheme="minorHAnsi" w:hAnsiTheme="minorHAnsi"/>
        </w:rPr>
        <w:t>Moyenne à partir de 15,5/20 : grande distinction</w:t>
      </w:r>
    </w:p>
    <w:p w:rsidR="00CD5A6C" w:rsidRPr="00CD5A6C" w:rsidRDefault="00CD5A6C" w:rsidP="00CD5A6C">
      <w:pPr>
        <w:pStyle w:val="Standard"/>
        <w:numPr>
          <w:ilvl w:val="0"/>
          <w:numId w:val="45"/>
        </w:numPr>
        <w:jc w:val="both"/>
        <w:rPr>
          <w:rFonts w:asciiTheme="minorHAnsi" w:hAnsiTheme="minorHAnsi"/>
        </w:rPr>
      </w:pPr>
      <w:r w:rsidRPr="00CD5A6C">
        <w:rPr>
          <w:rFonts w:asciiTheme="minorHAnsi" w:hAnsiTheme="minorHAnsi"/>
        </w:rPr>
        <w:t>Moyenne à partir de 17/20 : plus grande distinction</w:t>
      </w:r>
    </w:p>
    <w:p w:rsidR="00CD5A6C" w:rsidRPr="00CD5A6C" w:rsidRDefault="00CD5A6C" w:rsidP="00CD5A6C">
      <w:pPr>
        <w:pStyle w:val="Standard"/>
        <w:rPr>
          <w:rFonts w:asciiTheme="minorHAnsi" w:hAnsiTheme="minorHAnsi"/>
        </w:rPr>
      </w:pPr>
    </w:p>
    <w:p w:rsidR="00CD5A6C" w:rsidRPr="00CD5A6C" w:rsidRDefault="00CD5A6C" w:rsidP="00CD5A6C">
      <w:pPr>
        <w:pStyle w:val="Standard"/>
        <w:rPr>
          <w:rFonts w:asciiTheme="minorHAnsi" w:hAnsiTheme="minorHAnsi"/>
        </w:rPr>
      </w:pPr>
    </w:p>
    <w:p w:rsidR="00CD5A6C" w:rsidRPr="00CD5A6C" w:rsidRDefault="00CD5A6C" w:rsidP="00CD5A6C">
      <w:pPr>
        <w:pStyle w:val="Standard"/>
        <w:rPr>
          <w:rFonts w:asciiTheme="minorHAnsi" w:hAnsiTheme="minorHAnsi"/>
        </w:rPr>
      </w:pPr>
    </w:p>
    <w:p w:rsidR="00CD5A6C" w:rsidRPr="00CD5A6C" w:rsidRDefault="00CD5A6C" w:rsidP="00CD5A6C">
      <w:pPr>
        <w:pStyle w:val="Standard"/>
        <w:numPr>
          <w:ilvl w:val="0"/>
          <w:numId w:val="46"/>
        </w:numPr>
        <w:rPr>
          <w:rFonts w:asciiTheme="minorHAnsi" w:hAnsiTheme="minorHAnsi"/>
          <w:b/>
          <w:lang w:val="fr-FR"/>
        </w:rPr>
      </w:pPr>
      <w:r w:rsidRPr="00CD5A6C">
        <w:rPr>
          <w:rFonts w:asciiTheme="minorHAnsi" w:hAnsiTheme="minorHAnsi"/>
          <w:b/>
          <w:lang w:val="fr-FR"/>
        </w:rPr>
        <w:t>Dans tous les cas non précisés</w:t>
      </w:r>
    </w:p>
    <w:p w:rsidR="00CD5A6C" w:rsidRPr="00CD5A6C" w:rsidRDefault="00CD5A6C" w:rsidP="00CD5A6C">
      <w:pPr>
        <w:pStyle w:val="Standard"/>
        <w:rPr>
          <w:rFonts w:asciiTheme="minorHAnsi" w:hAnsiTheme="minorHAnsi"/>
        </w:rPr>
      </w:pPr>
    </w:p>
    <w:p w:rsidR="00CD5A6C" w:rsidRPr="00CD5A6C" w:rsidRDefault="00CD5A6C" w:rsidP="00CD5A6C">
      <w:pPr>
        <w:pStyle w:val="Standard"/>
        <w:rPr>
          <w:rFonts w:asciiTheme="minorHAnsi" w:hAnsiTheme="minorHAnsi"/>
        </w:rPr>
      </w:pPr>
      <w:r w:rsidRPr="00CD5A6C">
        <w:rPr>
          <w:rFonts w:asciiTheme="minorHAnsi" w:hAnsiTheme="minorHAnsi"/>
        </w:rPr>
        <w:t>Le jury reste souverain pour apprécier en faveur de l’étudiant toute situation particulière.</w:t>
      </w:r>
    </w:p>
    <w:p w:rsidR="00D2240E" w:rsidRPr="00CD5A6C" w:rsidRDefault="00D2240E" w:rsidP="00CD5A6C">
      <w:pPr>
        <w:rPr>
          <w:rFonts w:asciiTheme="minorHAnsi" w:hAnsiTheme="minorHAnsi" w:cstheme="minorHAnsi"/>
        </w:rPr>
      </w:pPr>
    </w:p>
    <w:sectPr w:rsidR="00D2240E" w:rsidRPr="00CD5A6C" w:rsidSect="000F1B77">
      <w:footerReference w:type="default" r:id="rId8"/>
      <w:headerReference w:type="first" r:id="rId9"/>
      <w:footerReference w:type="first" r:id="rId10"/>
      <w:pgSz w:w="11906" w:h="16838"/>
      <w:pgMar w:top="1626" w:right="1417" w:bottom="766" w:left="1417" w:header="720"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1EB1" w:rsidRDefault="00DD1EB1">
      <w:r>
        <w:separator/>
      </w:r>
    </w:p>
  </w:endnote>
  <w:endnote w:type="continuationSeparator" w:id="0">
    <w:p w:rsidR="00DD1EB1" w:rsidRDefault="00DD1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Times New Roman"/>
    <w:panose1 w:val="020B0604020202020204"/>
    <w:charset w:val="00"/>
    <w:family w:val="auto"/>
    <w:pitch w:val="default"/>
  </w:font>
  <w:font w:name="Gill Sans MT">
    <w:panose1 w:val="020B0502020104020203"/>
    <w:charset w:val="4D"/>
    <w:family w:val="swiss"/>
    <w:pitch w:val="variable"/>
    <w:sig w:usb0="00000003"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A5F" w:rsidRPr="008F5ABB" w:rsidRDefault="00115A5F" w:rsidP="008F5ABB">
    <w:pPr>
      <w:pStyle w:val="Pieddepage"/>
    </w:pPr>
  </w:p>
  <w:p w:rsidR="00AC7DA4" w:rsidRPr="00CD5A6C" w:rsidRDefault="00CD5A6C" w:rsidP="00CD5A6C">
    <w:pPr>
      <w:pBdr>
        <w:top w:val="single" w:sz="4" w:space="1" w:color="auto"/>
      </w:pBdr>
      <w:tabs>
        <w:tab w:val="right" w:pos="9072"/>
      </w:tabs>
      <w:rPr>
        <w:sz w:val="20"/>
      </w:rPr>
    </w:pPr>
    <w:r>
      <w:rPr>
        <w:sz w:val="20"/>
      </w:rPr>
      <w:t xml:space="preserve">Critères de délibération des Bacheliers et Masters de la </w:t>
    </w:r>
    <w:proofErr w:type="spellStart"/>
    <w:r>
      <w:rPr>
        <w:sz w:val="20"/>
      </w:rPr>
      <w:t>FaSS</w:t>
    </w:r>
    <w:proofErr w:type="spellEnd"/>
    <w:r>
      <w:rPr>
        <w:sz w:val="20"/>
      </w:rPr>
      <w:t xml:space="preserve"> – Année académique 2018-2019</w:t>
    </w:r>
    <w:r>
      <w:rPr>
        <w:sz w:val="20"/>
      </w:rPr>
      <w:tab/>
    </w:r>
    <w:r w:rsidRPr="003E38EA">
      <w:rPr>
        <w:sz w:val="20"/>
      </w:rPr>
      <w:t xml:space="preserve">Page </w:t>
    </w:r>
    <w:r w:rsidRPr="003E38EA">
      <w:rPr>
        <w:sz w:val="20"/>
      </w:rPr>
      <w:fldChar w:fldCharType="begin"/>
    </w:r>
    <w:r w:rsidRPr="003E38EA">
      <w:rPr>
        <w:sz w:val="20"/>
      </w:rPr>
      <w:instrText>PAGE  \* Arabic  \* MERGEFORMAT</w:instrText>
    </w:r>
    <w:r w:rsidRPr="003E38EA">
      <w:rPr>
        <w:sz w:val="20"/>
      </w:rPr>
      <w:fldChar w:fldCharType="separate"/>
    </w:r>
    <w:r>
      <w:rPr>
        <w:noProof/>
        <w:sz w:val="20"/>
      </w:rPr>
      <w:t>2</w:t>
    </w:r>
    <w:r w:rsidRPr="003E38EA">
      <w:rPr>
        <w:sz w:val="20"/>
      </w:rPr>
      <w:fldChar w:fldCharType="end"/>
    </w:r>
    <w:r w:rsidRPr="003E38EA">
      <w:rPr>
        <w:sz w:val="20"/>
      </w:rPr>
      <w:t xml:space="preserve"> sur </w:t>
    </w:r>
    <w:r w:rsidRPr="003E38EA">
      <w:rPr>
        <w:sz w:val="20"/>
      </w:rPr>
      <w:fldChar w:fldCharType="begin"/>
    </w:r>
    <w:r w:rsidRPr="003E38EA">
      <w:rPr>
        <w:sz w:val="20"/>
      </w:rPr>
      <w:instrText>NUMPAGES  \* Arabic  \* MERGEFORMAT</w:instrText>
    </w:r>
    <w:r w:rsidRPr="003E38EA">
      <w:rPr>
        <w:sz w:val="20"/>
      </w:rPr>
      <w:fldChar w:fldCharType="separate"/>
    </w:r>
    <w:r>
      <w:rPr>
        <w:noProof/>
        <w:sz w:val="20"/>
      </w:rPr>
      <w:t>2</w:t>
    </w:r>
    <w:r w:rsidRPr="003E38EA">
      <w:rPr>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C7B" w:rsidRPr="008F5ABB" w:rsidRDefault="00984C7B" w:rsidP="00984C7B">
    <w:pPr>
      <w:pStyle w:val="Pieddepage"/>
    </w:pPr>
  </w:p>
  <w:p w:rsidR="008F5ABB" w:rsidRPr="00CD5A6C" w:rsidRDefault="00BD06A8" w:rsidP="00CD5A6C">
    <w:pPr>
      <w:pBdr>
        <w:top w:val="single" w:sz="4" w:space="1" w:color="auto"/>
      </w:pBdr>
      <w:tabs>
        <w:tab w:val="right" w:pos="9072"/>
      </w:tabs>
      <w:rPr>
        <w:sz w:val="20"/>
      </w:rPr>
    </w:pPr>
    <w:r>
      <w:rPr>
        <w:sz w:val="20"/>
      </w:rPr>
      <w:t>V</w:t>
    </w:r>
    <w:r w:rsidR="00CD5A6C">
      <w:rPr>
        <w:sz w:val="20"/>
      </w:rPr>
      <w:t>alid</w:t>
    </w:r>
    <w:r>
      <w:rPr>
        <w:sz w:val="20"/>
      </w:rPr>
      <w:t>é</w:t>
    </w:r>
    <w:r w:rsidR="00CD5A6C" w:rsidRPr="003E38EA">
      <w:rPr>
        <w:sz w:val="20"/>
      </w:rPr>
      <w:t xml:space="preserve"> par l</w:t>
    </w:r>
    <w:r>
      <w:rPr>
        <w:sz w:val="20"/>
      </w:rPr>
      <w:t>e</w:t>
    </w:r>
    <w:r w:rsidR="00CD5A6C" w:rsidRPr="003E38EA">
      <w:rPr>
        <w:sz w:val="20"/>
      </w:rPr>
      <w:t xml:space="preserve"> Co</w:t>
    </w:r>
    <w:r>
      <w:rPr>
        <w:sz w:val="20"/>
      </w:rPr>
      <w:t>nseil de</w:t>
    </w:r>
    <w:r w:rsidR="00CD5A6C" w:rsidRPr="003E38EA">
      <w:rPr>
        <w:sz w:val="20"/>
      </w:rPr>
      <w:t xml:space="preserve"> Facult</w:t>
    </w:r>
    <w:r>
      <w:rPr>
        <w:sz w:val="20"/>
      </w:rPr>
      <w:t>é</w:t>
    </w:r>
    <w:r w:rsidR="00CD5A6C" w:rsidRPr="003E38EA">
      <w:rPr>
        <w:sz w:val="20"/>
      </w:rPr>
      <w:t xml:space="preserve"> </w:t>
    </w:r>
    <w:r>
      <w:rPr>
        <w:sz w:val="20"/>
      </w:rPr>
      <w:t>le 9 octobre 2018</w:t>
    </w:r>
    <w:r w:rsidR="00CD5A6C">
      <w:rPr>
        <w:sz w:val="20"/>
      </w:rPr>
      <w:tab/>
    </w:r>
    <w:r w:rsidR="00CD5A6C" w:rsidRPr="003E38EA">
      <w:rPr>
        <w:sz w:val="20"/>
      </w:rPr>
      <w:t xml:space="preserve">Page </w:t>
    </w:r>
    <w:r w:rsidR="00CD5A6C" w:rsidRPr="003E38EA">
      <w:rPr>
        <w:sz w:val="20"/>
      </w:rPr>
      <w:fldChar w:fldCharType="begin"/>
    </w:r>
    <w:r w:rsidR="00CD5A6C" w:rsidRPr="003E38EA">
      <w:rPr>
        <w:sz w:val="20"/>
      </w:rPr>
      <w:instrText>PAGE  \* Arabic  \* MERGEFORMAT</w:instrText>
    </w:r>
    <w:r w:rsidR="00CD5A6C" w:rsidRPr="003E38EA">
      <w:rPr>
        <w:sz w:val="20"/>
      </w:rPr>
      <w:fldChar w:fldCharType="separate"/>
    </w:r>
    <w:r w:rsidR="00CD5A6C">
      <w:rPr>
        <w:noProof/>
        <w:sz w:val="20"/>
      </w:rPr>
      <w:t>1</w:t>
    </w:r>
    <w:r w:rsidR="00CD5A6C" w:rsidRPr="003E38EA">
      <w:rPr>
        <w:sz w:val="20"/>
      </w:rPr>
      <w:fldChar w:fldCharType="end"/>
    </w:r>
    <w:r w:rsidR="00CD5A6C" w:rsidRPr="003E38EA">
      <w:rPr>
        <w:sz w:val="20"/>
      </w:rPr>
      <w:t xml:space="preserve"> sur </w:t>
    </w:r>
    <w:r w:rsidR="00CD5A6C" w:rsidRPr="003E38EA">
      <w:rPr>
        <w:sz w:val="20"/>
      </w:rPr>
      <w:fldChar w:fldCharType="begin"/>
    </w:r>
    <w:r w:rsidR="00CD5A6C" w:rsidRPr="003E38EA">
      <w:rPr>
        <w:sz w:val="20"/>
      </w:rPr>
      <w:instrText>NUMPAGES  \* Arabic  \* MERGEFORMAT</w:instrText>
    </w:r>
    <w:r w:rsidR="00CD5A6C" w:rsidRPr="003E38EA">
      <w:rPr>
        <w:sz w:val="20"/>
      </w:rPr>
      <w:fldChar w:fldCharType="separate"/>
    </w:r>
    <w:r w:rsidR="00CD5A6C">
      <w:rPr>
        <w:noProof/>
        <w:sz w:val="20"/>
      </w:rPr>
      <w:t>2</w:t>
    </w:r>
    <w:r w:rsidR="00CD5A6C" w:rsidRPr="003E38EA">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1EB1" w:rsidRDefault="00DD1EB1">
      <w:r>
        <w:rPr>
          <w:color w:val="000000"/>
        </w:rPr>
        <w:separator/>
      </w:r>
    </w:p>
  </w:footnote>
  <w:footnote w:type="continuationSeparator" w:id="0">
    <w:p w:rsidR="00DD1EB1" w:rsidRDefault="00DD1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F0D" w:rsidRPr="009345E3" w:rsidRDefault="00010F0D" w:rsidP="00EC2815">
    <w:pPr>
      <w:jc w:val="right"/>
    </w:pPr>
    <w:r w:rsidRPr="009345E3">
      <w:rPr>
        <w:noProof/>
        <w:lang w:val="fr-FR" w:eastAsia="fr-FR"/>
      </w:rPr>
      <w:drawing>
        <wp:anchor distT="0" distB="0" distL="114300" distR="114300" simplePos="0" relativeHeight="251659264" behindDoc="0" locked="0" layoutInCell="1" allowOverlap="1" wp14:anchorId="22D9E15A" wp14:editId="1BA6EC93">
          <wp:simplePos x="0" y="0"/>
          <wp:positionH relativeFrom="column">
            <wp:posOffset>-404495</wp:posOffset>
          </wp:positionH>
          <wp:positionV relativeFrom="paragraph">
            <wp:posOffset>-13970</wp:posOffset>
          </wp:positionV>
          <wp:extent cx="2700000" cy="794646"/>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liege-logo-couleurs-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0000" cy="794646"/>
                  </a:xfrm>
                  <a:prstGeom prst="rect">
                    <a:avLst/>
                  </a:prstGeom>
                </pic:spPr>
              </pic:pic>
            </a:graphicData>
          </a:graphic>
          <wp14:sizeRelH relativeFrom="margin">
            <wp14:pctWidth>0</wp14:pctWidth>
          </wp14:sizeRelH>
          <wp14:sizeRelV relativeFrom="margin">
            <wp14:pctHeight>0</wp14:pctHeight>
          </wp14:sizeRelV>
        </wp:anchor>
      </w:drawing>
    </w:r>
  </w:p>
  <w:p w:rsidR="00010F0D" w:rsidRPr="009345E3" w:rsidRDefault="00010F0D" w:rsidP="00EC2815">
    <w:pPr>
      <w:jc w:val="right"/>
    </w:pPr>
  </w:p>
  <w:p w:rsidR="00010F0D" w:rsidRPr="00EC2815" w:rsidRDefault="00984C7B" w:rsidP="00EC2815">
    <w:pPr>
      <w:pBdr>
        <w:bottom w:val="single" w:sz="4" w:space="1" w:color="auto"/>
      </w:pBdr>
      <w:ind w:left="3544"/>
      <w:jc w:val="right"/>
      <w:rPr>
        <w:b/>
        <w:sz w:val="32"/>
      </w:rPr>
    </w:pPr>
    <w:r>
      <w:rPr>
        <w:b/>
        <w:sz w:val="32"/>
      </w:rPr>
      <w:t>CPF Enseignement</w:t>
    </w:r>
  </w:p>
  <w:p w:rsidR="00984C7B" w:rsidRPr="00010F0D" w:rsidRDefault="00984C7B" w:rsidP="00EC2815">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E66FB"/>
    <w:multiLevelType w:val="multilevel"/>
    <w:tmpl w:val="EED26D1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15:restartNumberingAfterBreak="0">
    <w:nsid w:val="025350A2"/>
    <w:multiLevelType w:val="multilevel"/>
    <w:tmpl w:val="3AFA032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15:restartNumberingAfterBreak="0">
    <w:nsid w:val="08462405"/>
    <w:multiLevelType w:val="hybridMultilevel"/>
    <w:tmpl w:val="14706D1A"/>
    <w:lvl w:ilvl="0" w:tplc="6B10D63A">
      <w:start w:val="3"/>
      <w:numFmt w:val="bullet"/>
      <w:lvlText w:val="-"/>
      <w:lvlJc w:val="left"/>
      <w:pPr>
        <w:ind w:left="720" w:hanging="360"/>
      </w:pPr>
      <w:rPr>
        <w:rFonts w:ascii="Gill Sans MT" w:eastAsia="SimSun" w:hAnsi="Gill Sans MT"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17E4B52"/>
    <w:multiLevelType w:val="hybridMultilevel"/>
    <w:tmpl w:val="5B3475B8"/>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1FA4CB5"/>
    <w:multiLevelType w:val="multilevel"/>
    <w:tmpl w:val="196CCDB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15:restartNumberingAfterBreak="0">
    <w:nsid w:val="13DA491A"/>
    <w:multiLevelType w:val="hybridMultilevel"/>
    <w:tmpl w:val="65FE1FD0"/>
    <w:lvl w:ilvl="0" w:tplc="91749004">
      <w:start w:val="2"/>
      <w:numFmt w:val="bullet"/>
      <w:lvlText w:val="-"/>
      <w:lvlJc w:val="left"/>
      <w:pPr>
        <w:ind w:left="720" w:hanging="360"/>
      </w:pPr>
      <w:rPr>
        <w:rFonts w:ascii="Gill Sans MT" w:eastAsia="SimSun" w:hAnsi="Gill Sans MT"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57C6D91"/>
    <w:multiLevelType w:val="multilevel"/>
    <w:tmpl w:val="22E0446A"/>
    <w:lvl w:ilvl="0">
      <w:start w:val="1"/>
      <w:numFmt w:val="decimal"/>
      <w:lvlText w:val="%1."/>
      <w:lvlJc w:val="left"/>
      <w:pPr>
        <w:ind w:left="720" w:hanging="360"/>
      </w:pPr>
      <w:rPr>
        <w:rFonts w:hint="default"/>
        <w:b/>
      </w:rPr>
    </w:lvl>
    <w:lvl w:ilvl="1">
      <w:start w:val="1"/>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 w15:restartNumberingAfterBreak="0">
    <w:nsid w:val="15C71FB6"/>
    <w:multiLevelType w:val="multilevel"/>
    <w:tmpl w:val="65F02E96"/>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15:restartNumberingAfterBreak="0">
    <w:nsid w:val="16B95C1A"/>
    <w:multiLevelType w:val="hybridMultilevel"/>
    <w:tmpl w:val="4602241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17CC22B5"/>
    <w:multiLevelType w:val="hybridMultilevel"/>
    <w:tmpl w:val="7A9E9954"/>
    <w:lvl w:ilvl="0" w:tplc="C1E291A4">
      <w:start w:val="1"/>
      <w:numFmt w:val="decimal"/>
      <w:lvlText w:val="%1."/>
      <w:lvlJc w:val="left"/>
      <w:pPr>
        <w:ind w:left="1065" w:hanging="705"/>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1901792F"/>
    <w:multiLevelType w:val="multilevel"/>
    <w:tmpl w:val="B45CB55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1" w15:restartNumberingAfterBreak="0">
    <w:nsid w:val="1B1D615D"/>
    <w:multiLevelType w:val="hybridMultilevel"/>
    <w:tmpl w:val="DD3CE86E"/>
    <w:lvl w:ilvl="0" w:tplc="F5F20E38">
      <w:numFmt w:val="bullet"/>
      <w:lvlText w:val="-"/>
      <w:lvlJc w:val="left"/>
      <w:pPr>
        <w:ind w:left="720" w:hanging="360"/>
      </w:pPr>
      <w:rPr>
        <w:rFonts w:ascii="Gill Sans MT" w:eastAsia="SimSun" w:hAnsi="Gill Sans MT"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1B5B38DE"/>
    <w:multiLevelType w:val="multilevel"/>
    <w:tmpl w:val="A2227E86"/>
    <w:styleLink w:val="WWNum5"/>
    <w:lvl w:ilvl="0">
      <w:numFmt w:val="bullet"/>
      <w:lvlText w:val="-"/>
      <w:lvlJc w:val="left"/>
      <w:rPr>
        <w:rFonts w:ascii="Gill Sans MT" w:hAnsi="Gill Sans M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15:restartNumberingAfterBreak="0">
    <w:nsid w:val="271642CB"/>
    <w:multiLevelType w:val="hybridMultilevel"/>
    <w:tmpl w:val="53C402CC"/>
    <w:lvl w:ilvl="0" w:tplc="0B7CF71A">
      <w:start w:val="1"/>
      <w:numFmt w:val="decimal"/>
      <w:lvlText w:val="(%1)"/>
      <w:lvlJc w:val="left"/>
      <w:pPr>
        <w:ind w:left="794" w:hanging="434"/>
      </w:pPr>
      <w:rPr>
        <w:rFonts w:hint="default"/>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29ED1202"/>
    <w:multiLevelType w:val="hybridMultilevel"/>
    <w:tmpl w:val="3AF41B0E"/>
    <w:lvl w:ilvl="0" w:tplc="A70E5E26">
      <w:numFmt w:val="bullet"/>
      <w:lvlText w:val="-"/>
      <w:lvlJc w:val="left"/>
      <w:pPr>
        <w:ind w:left="720" w:hanging="360"/>
      </w:pPr>
      <w:rPr>
        <w:rFonts w:ascii="Gill Sans MT" w:eastAsia="SimSun" w:hAnsi="Gill Sans MT"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2C5F6E8D"/>
    <w:multiLevelType w:val="multilevel"/>
    <w:tmpl w:val="A81CB87C"/>
    <w:styleLink w:val="WWNum6"/>
    <w:lvl w:ilvl="0">
      <w:numFmt w:val="bullet"/>
      <w:lvlText w:val="-"/>
      <w:lvlJc w:val="left"/>
      <w:rPr>
        <w:rFonts w:ascii="Gill Sans MT" w:hAnsi="Gill Sans M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15:restartNumberingAfterBreak="0">
    <w:nsid w:val="2CB43A99"/>
    <w:multiLevelType w:val="multilevel"/>
    <w:tmpl w:val="6DCCB966"/>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30143EFB"/>
    <w:multiLevelType w:val="hybridMultilevel"/>
    <w:tmpl w:val="73BEA282"/>
    <w:lvl w:ilvl="0" w:tplc="080C0019">
      <w:start w:val="1"/>
      <w:numFmt w:val="lowerLetter"/>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33307E84"/>
    <w:multiLevelType w:val="hybridMultilevel"/>
    <w:tmpl w:val="29C267EA"/>
    <w:lvl w:ilvl="0" w:tplc="B3344DC0">
      <w:start w:val="10"/>
      <w:numFmt w:val="bullet"/>
      <w:lvlText w:val=""/>
      <w:lvlJc w:val="left"/>
      <w:pPr>
        <w:ind w:left="720" w:hanging="360"/>
      </w:pPr>
      <w:rPr>
        <w:rFonts w:ascii="Wingdings" w:eastAsia="SimSun" w:hAnsi="Wingdings"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33D22DC3"/>
    <w:multiLevelType w:val="hybridMultilevel"/>
    <w:tmpl w:val="E84894AC"/>
    <w:lvl w:ilvl="0" w:tplc="C1E291A4">
      <w:start w:val="1"/>
      <w:numFmt w:val="decimal"/>
      <w:lvlText w:val="%1."/>
      <w:lvlJc w:val="left"/>
      <w:pPr>
        <w:ind w:left="1065" w:hanging="705"/>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375035EB"/>
    <w:multiLevelType w:val="hybridMultilevel"/>
    <w:tmpl w:val="7A92A19A"/>
    <w:lvl w:ilvl="0" w:tplc="C1E291A4">
      <w:start w:val="1"/>
      <w:numFmt w:val="decimal"/>
      <w:lvlText w:val="%1."/>
      <w:lvlJc w:val="left"/>
      <w:pPr>
        <w:ind w:left="1065" w:hanging="705"/>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425E6282"/>
    <w:multiLevelType w:val="hybridMultilevel"/>
    <w:tmpl w:val="76C4DD5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43B70894"/>
    <w:multiLevelType w:val="multilevel"/>
    <w:tmpl w:val="A832156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3" w15:restartNumberingAfterBreak="0">
    <w:nsid w:val="46A442EB"/>
    <w:multiLevelType w:val="multilevel"/>
    <w:tmpl w:val="CD6E88F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4" w15:restartNumberingAfterBreak="0">
    <w:nsid w:val="4E380A38"/>
    <w:multiLevelType w:val="hybridMultilevel"/>
    <w:tmpl w:val="E8081DA0"/>
    <w:lvl w:ilvl="0" w:tplc="BD2AA64A">
      <w:start w:val="1"/>
      <w:numFmt w:val="bullet"/>
      <w:lvlText w:val="-"/>
      <w:lvlJc w:val="left"/>
      <w:pPr>
        <w:ind w:left="720" w:hanging="360"/>
      </w:pPr>
      <w:rPr>
        <w:rFonts w:ascii="Gill Sans MT" w:eastAsia="SimSun" w:hAnsi="Gill Sans MT"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4FEA13D2"/>
    <w:multiLevelType w:val="hybridMultilevel"/>
    <w:tmpl w:val="853844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3181485"/>
    <w:multiLevelType w:val="hybridMultilevel"/>
    <w:tmpl w:val="35066D86"/>
    <w:lvl w:ilvl="0" w:tplc="059EE874">
      <w:start w:val="10"/>
      <w:numFmt w:val="bullet"/>
      <w:lvlText w:val="-"/>
      <w:lvlJc w:val="left"/>
      <w:pPr>
        <w:ind w:left="720" w:hanging="360"/>
      </w:pPr>
      <w:rPr>
        <w:rFonts w:ascii="Calibri" w:eastAsia="SimSu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53BC1072"/>
    <w:multiLevelType w:val="multilevel"/>
    <w:tmpl w:val="4BA45C9C"/>
    <w:styleLink w:val="WWNum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15:restartNumberingAfterBreak="0">
    <w:nsid w:val="5677609B"/>
    <w:multiLevelType w:val="hybridMultilevel"/>
    <w:tmpl w:val="F8489E0C"/>
    <w:lvl w:ilvl="0" w:tplc="AF5029FC">
      <w:start w:val="2"/>
      <w:numFmt w:val="bullet"/>
      <w:lvlText w:val="-"/>
      <w:lvlJc w:val="left"/>
      <w:pPr>
        <w:ind w:left="720" w:hanging="360"/>
      </w:pPr>
      <w:rPr>
        <w:rFonts w:ascii="Gill Sans MT" w:eastAsia="SimSun" w:hAnsi="Gill Sans MT"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5A0C34D1"/>
    <w:multiLevelType w:val="multilevel"/>
    <w:tmpl w:val="025498C6"/>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5B744C65"/>
    <w:multiLevelType w:val="hybridMultilevel"/>
    <w:tmpl w:val="B456CEE8"/>
    <w:lvl w:ilvl="0" w:tplc="4A5C3FD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BC15104"/>
    <w:multiLevelType w:val="hybridMultilevel"/>
    <w:tmpl w:val="7A9E9954"/>
    <w:lvl w:ilvl="0" w:tplc="C1E291A4">
      <w:start w:val="1"/>
      <w:numFmt w:val="decimal"/>
      <w:lvlText w:val="%1."/>
      <w:lvlJc w:val="left"/>
      <w:pPr>
        <w:ind w:left="1065" w:hanging="705"/>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5EF646BE"/>
    <w:multiLevelType w:val="hybridMultilevel"/>
    <w:tmpl w:val="3A3EB45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60185694"/>
    <w:multiLevelType w:val="hybridMultilevel"/>
    <w:tmpl w:val="4C38571C"/>
    <w:lvl w:ilvl="0" w:tplc="2F2E74D4">
      <w:start w:val="3"/>
      <w:numFmt w:val="bullet"/>
      <w:lvlText w:val=""/>
      <w:lvlJc w:val="left"/>
      <w:pPr>
        <w:ind w:left="720" w:hanging="360"/>
      </w:pPr>
      <w:rPr>
        <w:rFonts w:ascii="Wingdings" w:eastAsia="SimSun" w:hAnsi="Wingdings"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649B48CD"/>
    <w:multiLevelType w:val="multilevel"/>
    <w:tmpl w:val="6DEA326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5" w15:restartNumberingAfterBreak="0">
    <w:nsid w:val="69064B57"/>
    <w:multiLevelType w:val="hybridMultilevel"/>
    <w:tmpl w:val="C89CC0A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15:restartNumberingAfterBreak="0">
    <w:nsid w:val="6BBA7CFF"/>
    <w:multiLevelType w:val="hybridMultilevel"/>
    <w:tmpl w:val="30C8C5D8"/>
    <w:lvl w:ilvl="0" w:tplc="350C7E1A">
      <w:numFmt w:val="bullet"/>
      <w:lvlText w:val="-"/>
      <w:lvlJc w:val="left"/>
      <w:pPr>
        <w:ind w:left="720" w:hanging="360"/>
      </w:pPr>
      <w:rPr>
        <w:rFonts w:ascii="Gill Sans MT" w:eastAsia="SimSun" w:hAnsi="Gill Sans MT"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6F9F6806"/>
    <w:multiLevelType w:val="multilevel"/>
    <w:tmpl w:val="0E8EC46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8" w15:restartNumberingAfterBreak="0">
    <w:nsid w:val="763D46F7"/>
    <w:multiLevelType w:val="multilevel"/>
    <w:tmpl w:val="4CC0C1DC"/>
    <w:styleLink w:val="WWNum7"/>
    <w:lvl w:ilvl="0">
      <w:numFmt w:val="bullet"/>
      <w:lvlText w:val="-"/>
      <w:lvlJc w:val="left"/>
      <w:rPr>
        <w:rFonts w:ascii="Gill Sans MT" w:hAnsi="Gill Sans M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15:restartNumberingAfterBreak="0">
    <w:nsid w:val="78A22281"/>
    <w:multiLevelType w:val="hybridMultilevel"/>
    <w:tmpl w:val="71961B7A"/>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0" w15:restartNumberingAfterBreak="0">
    <w:nsid w:val="78F76C9D"/>
    <w:multiLevelType w:val="multilevel"/>
    <w:tmpl w:val="15CCAEA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1" w15:restartNumberingAfterBreak="0">
    <w:nsid w:val="791C015E"/>
    <w:multiLevelType w:val="multilevel"/>
    <w:tmpl w:val="2A2AD3C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2" w15:restartNumberingAfterBreak="0">
    <w:nsid w:val="7A8D45EF"/>
    <w:multiLevelType w:val="hybridMultilevel"/>
    <w:tmpl w:val="B1DCF566"/>
    <w:lvl w:ilvl="0" w:tplc="080C000F">
      <w:start w:val="1"/>
      <w:numFmt w:val="decimal"/>
      <w:lvlText w:val="%1."/>
      <w:lvlJc w:val="left"/>
      <w:pPr>
        <w:ind w:left="720" w:hanging="360"/>
      </w:pPr>
    </w:lvl>
    <w:lvl w:ilvl="1" w:tplc="E67849DE">
      <w:start w:val="1"/>
      <w:numFmt w:val="lowerLetter"/>
      <w:lvlText w:val="%2."/>
      <w:lvlJc w:val="left"/>
      <w:pPr>
        <w:ind w:left="1440" w:hanging="360"/>
      </w:pPr>
      <w:rPr>
        <w:rFont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7"/>
  </w:num>
  <w:num w:numId="2">
    <w:abstractNumId w:val="7"/>
  </w:num>
  <w:num w:numId="3">
    <w:abstractNumId w:val="29"/>
  </w:num>
  <w:num w:numId="4">
    <w:abstractNumId w:val="16"/>
  </w:num>
  <w:num w:numId="5">
    <w:abstractNumId w:val="12"/>
  </w:num>
  <w:num w:numId="6">
    <w:abstractNumId w:val="15"/>
  </w:num>
  <w:num w:numId="7">
    <w:abstractNumId w:val="38"/>
  </w:num>
  <w:num w:numId="8">
    <w:abstractNumId w:val="27"/>
    <w:lvlOverride w:ilvl="0">
      <w:startOverride w:val="1"/>
    </w:lvlOverride>
  </w:num>
  <w:num w:numId="9">
    <w:abstractNumId w:val="7"/>
  </w:num>
  <w:num w:numId="10">
    <w:abstractNumId w:val="40"/>
  </w:num>
  <w:num w:numId="11">
    <w:abstractNumId w:val="23"/>
  </w:num>
  <w:num w:numId="12">
    <w:abstractNumId w:val="1"/>
  </w:num>
  <w:num w:numId="13">
    <w:abstractNumId w:val="34"/>
  </w:num>
  <w:num w:numId="14">
    <w:abstractNumId w:val="37"/>
  </w:num>
  <w:num w:numId="15">
    <w:abstractNumId w:val="4"/>
  </w:num>
  <w:num w:numId="16">
    <w:abstractNumId w:val="0"/>
  </w:num>
  <w:num w:numId="17">
    <w:abstractNumId w:val="41"/>
  </w:num>
  <w:num w:numId="18">
    <w:abstractNumId w:val="10"/>
  </w:num>
  <w:num w:numId="19">
    <w:abstractNumId w:val="22"/>
  </w:num>
  <w:num w:numId="20">
    <w:abstractNumId w:val="15"/>
  </w:num>
  <w:num w:numId="21">
    <w:abstractNumId w:val="32"/>
  </w:num>
  <w:num w:numId="22">
    <w:abstractNumId w:val="42"/>
  </w:num>
  <w:num w:numId="23">
    <w:abstractNumId w:val="21"/>
  </w:num>
  <w:num w:numId="24">
    <w:abstractNumId w:val="24"/>
  </w:num>
  <w:num w:numId="25">
    <w:abstractNumId w:val="8"/>
  </w:num>
  <w:num w:numId="26">
    <w:abstractNumId w:val="19"/>
  </w:num>
  <w:num w:numId="27">
    <w:abstractNumId w:val="20"/>
  </w:num>
  <w:num w:numId="28">
    <w:abstractNumId w:val="9"/>
  </w:num>
  <w:num w:numId="29">
    <w:abstractNumId w:val="31"/>
  </w:num>
  <w:num w:numId="30">
    <w:abstractNumId w:val="14"/>
  </w:num>
  <w:num w:numId="31">
    <w:abstractNumId w:val="11"/>
  </w:num>
  <w:num w:numId="32">
    <w:abstractNumId w:val="36"/>
  </w:num>
  <w:num w:numId="33">
    <w:abstractNumId w:val="2"/>
  </w:num>
  <w:num w:numId="34">
    <w:abstractNumId w:val="33"/>
  </w:num>
  <w:num w:numId="35">
    <w:abstractNumId w:val="35"/>
  </w:num>
  <w:num w:numId="36">
    <w:abstractNumId w:val="5"/>
  </w:num>
  <w:num w:numId="37">
    <w:abstractNumId w:val="13"/>
  </w:num>
  <w:num w:numId="38">
    <w:abstractNumId w:val="17"/>
  </w:num>
  <w:num w:numId="39">
    <w:abstractNumId w:val="39"/>
  </w:num>
  <w:num w:numId="40">
    <w:abstractNumId w:val="30"/>
  </w:num>
  <w:num w:numId="41">
    <w:abstractNumId w:val="6"/>
  </w:num>
  <w:num w:numId="42">
    <w:abstractNumId w:val="25"/>
  </w:num>
  <w:num w:numId="43">
    <w:abstractNumId w:val="26"/>
  </w:num>
  <w:num w:numId="44">
    <w:abstractNumId w:val="18"/>
  </w:num>
  <w:num w:numId="45">
    <w:abstractNumId w:val="28"/>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B51"/>
    <w:rsid w:val="000063C7"/>
    <w:rsid w:val="000068F9"/>
    <w:rsid w:val="00010F0D"/>
    <w:rsid w:val="000236A7"/>
    <w:rsid w:val="00042124"/>
    <w:rsid w:val="00081C15"/>
    <w:rsid w:val="00094CA7"/>
    <w:rsid w:val="000A1BF9"/>
    <w:rsid w:val="000A6316"/>
    <w:rsid w:val="000B13C9"/>
    <w:rsid w:val="000C7FE7"/>
    <w:rsid w:val="000D1DD0"/>
    <w:rsid w:val="000D31FB"/>
    <w:rsid w:val="000E737A"/>
    <w:rsid w:val="000F1B77"/>
    <w:rsid w:val="000F6ADA"/>
    <w:rsid w:val="00115A5F"/>
    <w:rsid w:val="00115D6B"/>
    <w:rsid w:val="00115F5C"/>
    <w:rsid w:val="00120002"/>
    <w:rsid w:val="001350E1"/>
    <w:rsid w:val="00181F74"/>
    <w:rsid w:val="001A0580"/>
    <w:rsid w:val="001B600A"/>
    <w:rsid w:val="001E024E"/>
    <w:rsid w:val="001E7F5C"/>
    <w:rsid w:val="001F7A80"/>
    <w:rsid w:val="00202EBC"/>
    <w:rsid w:val="0022098B"/>
    <w:rsid w:val="00250D96"/>
    <w:rsid w:val="00264320"/>
    <w:rsid w:val="00272427"/>
    <w:rsid w:val="00294F53"/>
    <w:rsid w:val="002B19D0"/>
    <w:rsid w:val="002C4DFF"/>
    <w:rsid w:val="002D2C09"/>
    <w:rsid w:val="002F46CC"/>
    <w:rsid w:val="0030152A"/>
    <w:rsid w:val="00305A25"/>
    <w:rsid w:val="0031648D"/>
    <w:rsid w:val="00317573"/>
    <w:rsid w:val="00322BB8"/>
    <w:rsid w:val="00341618"/>
    <w:rsid w:val="00343CF0"/>
    <w:rsid w:val="00360D63"/>
    <w:rsid w:val="0036657F"/>
    <w:rsid w:val="00372F2C"/>
    <w:rsid w:val="0039457E"/>
    <w:rsid w:val="003961C9"/>
    <w:rsid w:val="003A0B85"/>
    <w:rsid w:val="003B16E7"/>
    <w:rsid w:val="003C3BE5"/>
    <w:rsid w:val="003D58B2"/>
    <w:rsid w:val="003D61B0"/>
    <w:rsid w:val="003D7F36"/>
    <w:rsid w:val="003E0D80"/>
    <w:rsid w:val="004046F9"/>
    <w:rsid w:val="0041573D"/>
    <w:rsid w:val="0044612C"/>
    <w:rsid w:val="00453F43"/>
    <w:rsid w:val="004570DB"/>
    <w:rsid w:val="004873FD"/>
    <w:rsid w:val="004A7BB0"/>
    <w:rsid w:val="004A7F44"/>
    <w:rsid w:val="004B5783"/>
    <w:rsid w:val="004C6879"/>
    <w:rsid w:val="004D5A29"/>
    <w:rsid w:val="004E7CDB"/>
    <w:rsid w:val="004F664A"/>
    <w:rsid w:val="00500A51"/>
    <w:rsid w:val="00517CC8"/>
    <w:rsid w:val="00522ACE"/>
    <w:rsid w:val="00525460"/>
    <w:rsid w:val="00531D87"/>
    <w:rsid w:val="00541190"/>
    <w:rsid w:val="00544DF8"/>
    <w:rsid w:val="005540C8"/>
    <w:rsid w:val="0057378B"/>
    <w:rsid w:val="00575CAA"/>
    <w:rsid w:val="00581592"/>
    <w:rsid w:val="005A0B79"/>
    <w:rsid w:val="005B7187"/>
    <w:rsid w:val="005C2C35"/>
    <w:rsid w:val="005D0D8D"/>
    <w:rsid w:val="005D2B8A"/>
    <w:rsid w:val="005E0FBC"/>
    <w:rsid w:val="005E6C38"/>
    <w:rsid w:val="005F5451"/>
    <w:rsid w:val="00610FF7"/>
    <w:rsid w:val="00616720"/>
    <w:rsid w:val="0063460C"/>
    <w:rsid w:val="006407CF"/>
    <w:rsid w:val="00643123"/>
    <w:rsid w:val="006615F2"/>
    <w:rsid w:val="00677920"/>
    <w:rsid w:val="00683031"/>
    <w:rsid w:val="006A3447"/>
    <w:rsid w:val="006B00DF"/>
    <w:rsid w:val="006C235A"/>
    <w:rsid w:val="006D62F5"/>
    <w:rsid w:val="006E00F3"/>
    <w:rsid w:val="006F40F0"/>
    <w:rsid w:val="006F557B"/>
    <w:rsid w:val="006F7395"/>
    <w:rsid w:val="00723E84"/>
    <w:rsid w:val="0073196A"/>
    <w:rsid w:val="00746178"/>
    <w:rsid w:val="00753206"/>
    <w:rsid w:val="0076127D"/>
    <w:rsid w:val="0076181C"/>
    <w:rsid w:val="00787AAB"/>
    <w:rsid w:val="00794BB5"/>
    <w:rsid w:val="007956FE"/>
    <w:rsid w:val="007B5566"/>
    <w:rsid w:val="007C14B4"/>
    <w:rsid w:val="007C2A42"/>
    <w:rsid w:val="007C2FB0"/>
    <w:rsid w:val="007C6A54"/>
    <w:rsid w:val="007C6FB5"/>
    <w:rsid w:val="007D299C"/>
    <w:rsid w:val="007E53C4"/>
    <w:rsid w:val="007E6EF3"/>
    <w:rsid w:val="007F7A50"/>
    <w:rsid w:val="0081304E"/>
    <w:rsid w:val="0081580E"/>
    <w:rsid w:val="00820FB0"/>
    <w:rsid w:val="00845E55"/>
    <w:rsid w:val="00846654"/>
    <w:rsid w:val="00863E5D"/>
    <w:rsid w:val="00895088"/>
    <w:rsid w:val="008A0DDB"/>
    <w:rsid w:val="008C07A6"/>
    <w:rsid w:val="008C4438"/>
    <w:rsid w:val="008E1D2E"/>
    <w:rsid w:val="008E78C7"/>
    <w:rsid w:val="008F1D96"/>
    <w:rsid w:val="008F35A1"/>
    <w:rsid w:val="008F5ABB"/>
    <w:rsid w:val="00903CF7"/>
    <w:rsid w:val="0091099B"/>
    <w:rsid w:val="009150E7"/>
    <w:rsid w:val="00921F9F"/>
    <w:rsid w:val="00934337"/>
    <w:rsid w:val="00942EA9"/>
    <w:rsid w:val="009505E6"/>
    <w:rsid w:val="0097044A"/>
    <w:rsid w:val="00975D3E"/>
    <w:rsid w:val="00984C7B"/>
    <w:rsid w:val="00986549"/>
    <w:rsid w:val="0099547C"/>
    <w:rsid w:val="009D6759"/>
    <w:rsid w:val="009E7C30"/>
    <w:rsid w:val="009F15D4"/>
    <w:rsid w:val="009F6B05"/>
    <w:rsid w:val="009F6B9C"/>
    <w:rsid w:val="00A03F33"/>
    <w:rsid w:val="00A0426D"/>
    <w:rsid w:val="00A21F3A"/>
    <w:rsid w:val="00A41978"/>
    <w:rsid w:val="00A44C29"/>
    <w:rsid w:val="00A62858"/>
    <w:rsid w:val="00A856BB"/>
    <w:rsid w:val="00A863F5"/>
    <w:rsid w:val="00A90AA5"/>
    <w:rsid w:val="00A93117"/>
    <w:rsid w:val="00AB080F"/>
    <w:rsid w:val="00AC6047"/>
    <w:rsid w:val="00AE38D2"/>
    <w:rsid w:val="00B01D94"/>
    <w:rsid w:val="00B114DF"/>
    <w:rsid w:val="00B21CEA"/>
    <w:rsid w:val="00B52A26"/>
    <w:rsid w:val="00B56E51"/>
    <w:rsid w:val="00B670AD"/>
    <w:rsid w:val="00B67C41"/>
    <w:rsid w:val="00B7152F"/>
    <w:rsid w:val="00B75A7D"/>
    <w:rsid w:val="00B7696F"/>
    <w:rsid w:val="00B92790"/>
    <w:rsid w:val="00BB2E67"/>
    <w:rsid w:val="00BB4261"/>
    <w:rsid w:val="00BD06A8"/>
    <w:rsid w:val="00BD2388"/>
    <w:rsid w:val="00BD508F"/>
    <w:rsid w:val="00BE3CE2"/>
    <w:rsid w:val="00BF27F8"/>
    <w:rsid w:val="00C11808"/>
    <w:rsid w:val="00C15010"/>
    <w:rsid w:val="00C238F0"/>
    <w:rsid w:val="00C32A3C"/>
    <w:rsid w:val="00C415C7"/>
    <w:rsid w:val="00C522C2"/>
    <w:rsid w:val="00C55E37"/>
    <w:rsid w:val="00C6356A"/>
    <w:rsid w:val="00C765BC"/>
    <w:rsid w:val="00CA0A5F"/>
    <w:rsid w:val="00CB7A96"/>
    <w:rsid w:val="00CD10E1"/>
    <w:rsid w:val="00CD27D6"/>
    <w:rsid w:val="00CD5A6C"/>
    <w:rsid w:val="00D133E2"/>
    <w:rsid w:val="00D2240E"/>
    <w:rsid w:val="00D40B60"/>
    <w:rsid w:val="00D42FFA"/>
    <w:rsid w:val="00D435E2"/>
    <w:rsid w:val="00D51855"/>
    <w:rsid w:val="00D60398"/>
    <w:rsid w:val="00D72C6B"/>
    <w:rsid w:val="00DA48A0"/>
    <w:rsid w:val="00DB0DEE"/>
    <w:rsid w:val="00DB315A"/>
    <w:rsid w:val="00DC1D0E"/>
    <w:rsid w:val="00DC23DA"/>
    <w:rsid w:val="00DD1EB1"/>
    <w:rsid w:val="00DD3ED5"/>
    <w:rsid w:val="00DD7376"/>
    <w:rsid w:val="00E01566"/>
    <w:rsid w:val="00E04FC2"/>
    <w:rsid w:val="00E42E98"/>
    <w:rsid w:val="00E52044"/>
    <w:rsid w:val="00E53675"/>
    <w:rsid w:val="00E7772A"/>
    <w:rsid w:val="00E83060"/>
    <w:rsid w:val="00E87C21"/>
    <w:rsid w:val="00E97AF4"/>
    <w:rsid w:val="00EB0E64"/>
    <w:rsid w:val="00EB28D1"/>
    <w:rsid w:val="00EC2815"/>
    <w:rsid w:val="00EC4798"/>
    <w:rsid w:val="00ED6608"/>
    <w:rsid w:val="00EE0451"/>
    <w:rsid w:val="00EF0494"/>
    <w:rsid w:val="00F046D7"/>
    <w:rsid w:val="00F15332"/>
    <w:rsid w:val="00F17F35"/>
    <w:rsid w:val="00F23E1E"/>
    <w:rsid w:val="00F50E91"/>
    <w:rsid w:val="00F62776"/>
    <w:rsid w:val="00F66816"/>
    <w:rsid w:val="00F700D9"/>
    <w:rsid w:val="00F7548F"/>
    <w:rsid w:val="00F8094F"/>
    <w:rsid w:val="00FF7B5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92073B-74AA-4976-A825-18EBD4049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heme="minorHAnsi"/>
        <w:sz w:val="22"/>
        <w:szCs w:val="22"/>
        <w:lang w:val="fr-BE"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4C7B"/>
    <w:rPr>
      <w:rFonts w:cs="Tahoma"/>
      <w:kern w:val="3"/>
    </w:rPr>
  </w:style>
  <w:style w:type="paragraph" w:styleId="Titre1">
    <w:name w:val="heading 1"/>
    <w:basedOn w:val="Normal"/>
    <w:next w:val="Normal"/>
    <w:link w:val="Titre1Car"/>
    <w:uiPriority w:val="9"/>
    <w:qFormat/>
    <w:rsid w:val="00B67C41"/>
    <w:pPr>
      <w:jc w:val="center"/>
      <w:outlineLvl w:val="0"/>
    </w:pPr>
    <w:rPr>
      <w:b/>
      <w:sz w:val="32"/>
    </w:rPr>
  </w:style>
  <w:style w:type="paragraph" w:styleId="Titre2">
    <w:name w:val="heading 2"/>
    <w:basedOn w:val="Normal"/>
    <w:next w:val="Normal"/>
    <w:link w:val="Titre2Car"/>
    <w:uiPriority w:val="9"/>
    <w:unhideWhenUsed/>
    <w:qFormat/>
    <w:rsid w:val="00B67C41"/>
    <w:pPr>
      <w:tabs>
        <w:tab w:val="left" w:pos="10206"/>
      </w:tabs>
      <w:outlineLvl w:val="1"/>
    </w:pPr>
    <w:rPr>
      <w:b/>
      <w:sz w:val="28"/>
    </w:rPr>
  </w:style>
  <w:style w:type="paragraph" w:styleId="Titre3">
    <w:name w:val="heading 3"/>
    <w:basedOn w:val="Normal"/>
    <w:next w:val="Normal"/>
    <w:link w:val="Titre3Car"/>
    <w:uiPriority w:val="9"/>
    <w:semiHidden/>
    <w:unhideWhenUsed/>
    <w:qFormat/>
    <w:rsid w:val="00B67C41"/>
    <w:pPr>
      <w:keepNext/>
      <w:keepLines/>
      <w:outlineLvl w:val="2"/>
    </w:pPr>
    <w:rPr>
      <w:rFonts w:eastAsiaTheme="majorEastAsia" w:cstheme="majorBidi"/>
      <w:b/>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Normal"/>
    <w:rsid w:val="00A863F5"/>
    <w:pPr>
      <w:tabs>
        <w:tab w:val="right" w:leader="dot" w:pos="10206"/>
      </w:tabs>
      <w:jc w:val="both"/>
    </w:pPr>
    <w:rPr>
      <w:rFonts w:asciiTheme="minorHAnsi" w:hAnsiTheme="minorHAnsi"/>
    </w:rPr>
  </w:style>
  <w:style w:type="paragraph" w:styleId="Liste">
    <w:name w:val="List"/>
    <w:basedOn w:val="Textbody"/>
    <w:rPr>
      <w:rFonts w:cs="Arial"/>
    </w:rPr>
  </w:style>
  <w:style w:type="paragraph" w:styleId="Lgende">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En-tte">
    <w:name w:val="header"/>
    <w:basedOn w:val="Standard"/>
    <w:uiPriority w:val="99"/>
    <w:pPr>
      <w:suppressLineNumbers/>
      <w:tabs>
        <w:tab w:val="center" w:pos="4536"/>
        <w:tab w:val="right" w:pos="9072"/>
      </w:tabs>
    </w:pPr>
  </w:style>
  <w:style w:type="paragraph" w:styleId="Pieddepage">
    <w:name w:val="footer"/>
    <w:basedOn w:val="Standard"/>
    <w:rsid w:val="00ED6608"/>
    <w:pPr>
      <w:suppressLineNumbers/>
      <w:tabs>
        <w:tab w:val="center" w:pos="4536"/>
        <w:tab w:val="right" w:pos="9072"/>
      </w:tabs>
    </w:pPr>
    <w:rPr>
      <w:sz w:val="20"/>
    </w:rPr>
  </w:style>
  <w:style w:type="paragraph" w:styleId="Textedebulles">
    <w:name w:val="Balloon Text"/>
    <w:basedOn w:val="Standard"/>
    <w:rPr>
      <w:rFonts w:ascii="Tahoma" w:hAnsi="Tahoma"/>
      <w:sz w:val="16"/>
      <w:szCs w:val="16"/>
    </w:rPr>
  </w:style>
  <w:style w:type="paragraph" w:styleId="Paragraphedeliste">
    <w:name w:val="List Paragraph"/>
    <w:basedOn w:val="Standard"/>
    <w:qFormat/>
    <w:pPr>
      <w:ind w:left="720"/>
    </w:pPr>
  </w:style>
  <w:style w:type="paragraph" w:customStyle="1" w:styleId="TableContents">
    <w:name w:val="Table Contents"/>
    <w:basedOn w:val="Standard"/>
    <w:pPr>
      <w:suppressLineNumbers/>
    </w:pPr>
  </w:style>
  <w:style w:type="character" w:customStyle="1" w:styleId="En-tteCar">
    <w:name w:val="En-tête Car"/>
    <w:basedOn w:val="Policepardfaut"/>
    <w:uiPriority w:val="99"/>
  </w:style>
  <w:style w:type="character" w:customStyle="1" w:styleId="PieddepageCar">
    <w:name w:val="Pied de page Car"/>
    <w:basedOn w:val="Policepardfaut"/>
  </w:style>
  <w:style w:type="character" w:customStyle="1" w:styleId="TextedebullesCar">
    <w:name w:val="Texte de bulles Car"/>
    <w:basedOn w:val="Policepardfaut"/>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numbering" w:customStyle="1" w:styleId="WWNum3">
    <w:name w:val="WWNum3"/>
    <w:basedOn w:val="Aucuneliste"/>
    <w:pPr>
      <w:numPr>
        <w:numId w:val="3"/>
      </w:numPr>
    </w:pPr>
  </w:style>
  <w:style w:type="numbering" w:customStyle="1" w:styleId="WWNum4">
    <w:name w:val="WWNum4"/>
    <w:basedOn w:val="Aucuneliste"/>
    <w:pPr>
      <w:numPr>
        <w:numId w:val="4"/>
      </w:numPr>
    </w:pPr>
  </w:style>
  <w:style w:type="numbering" w:customStyle="1" w:styleId="WWNum5">
    <w:name w:val="WWNum5"/>
    <w:basedOn w:val="Aucuneliste"/>
    <w:pPr>
      <w:numPr>
        <w:numId w:val="5"/>
      </w:numPr>
    </w:pPr>
  </w:style>
  <w:style w:type="numbering" w:customStyle="1" w:styleId="WWNum6">
    <w:name w:val="WWNum6"/>
    <w:basedOn w:val="Aucuneliste"/>
    <w:pPr>
      <w:numPr>
        <w:numId w:val="6"/>
      </w:numPr>
    </w:pPr>
  </w:style>
  <w:style w:type="numbering" w:customStyle="1" w:styleId="WWNum7">
    <w:name w:val="WWNum7"/>
    <w:basedOn w:val="Aucuneliste"/>
    <w:pPr>
      <w:numPr>
        <w:numId w:val="7"/>
      </w:numPr>
    </w:pPr>
  </w:style>
  <w:style w:type="paragraph" w:styleId="Textebrut">
    <w:name w:val="Plain Text"/>
    <w:basedOn w:val="Normal"/>
    <w:link w:val="TextebrutCar"/>
    <w:uiPriority w:val="99"/>
    <w:unhideWhenUsed/>
    <w:rsid w:val="004570DB"/>
    <w:pPr>
      <w:widowControl/>
      <w:suppressAutoHyphens w:val="0"/>
      <w:autoSpaceDN/>
      <w:textAlignment w:val="auto"/>
    </w:pPr>
    <w:rPr>
      <w:rFonts w:eastAsiaTheme="minorHAnsi" w:cstheme="minorBidi"/>
      <w:szCs w:val="21"/>
    </w:rPr>
  </w:style>
  <w:style w:type="character" w:customStyle="1" w:styleId="TextebrutCar">
    <w:name w:val="Texte brut Car"/>
    <w:basedOn w:val="Policepardfaut"/>
    <w:link w:val="Textebrut"/>
    <w:uiPriority w:val="99"/>
    <w:rsid w:val="004570DB"/>
    <w:rPr>
      <w:rFonts w:eastAsiaTheme="minorHAnsi" w:cstheme="minorBidi"/>
      <w:kern w:val="0"/>
      <w:szCs w:val="21"/>
    </w:rPr>
  </w:style>
  <w:style w:type="character" w:styleId="Marquedecommentaire">
    <w:name w:val="annotation reference"/>
    <w:basedOn w:val="Policepardfaut"/>
    <w:uiPriority w:val="99"/>
    <w:semiHidden/>
    <w:unhideWhenUsed/>
    <w:rsid w:val="003A0B85"/>
    <w:rPr>
      <w:sz w:val="16"/>
      <w:szCs w:val="16"/>
    </w:rPr>
  </w:style>
  <w:style w:type="paragraph" w:styleId="Commentaire">
    <w:name w:val="annotation text"/>
    <w:basedOn w:val="Normal"/>
    <w:link w:val="CommentaireCar"/>
    <w:uiPriority w:val="99"/>
    <w:unhideWhenUsed/>
    <w:rsid w:val="003A0B85"/>
    <w:rPr>
      <w:sz w:val="20"/>
      <w:szCs w:val="20"/>
    </w:rPr>
  </w:style>
  <w:style w:type="character" w:customStyle="1" w:styleId="CommentaireCar">
    <w:name w:val="Commentaire Car"/>
    <w:basedOn w:val="Policepardfaut"/>
    <w:link w:val="Commentaire"/>
    <w:uiPriority w:val="99"/>
    <w:rsid w:val="003A0B85"/>
    <w:rPr>
      <w:sz w:val="20"/>
      <w:szCs w:val="20"/>
    </w:rPr>
  </w:style>
  <w:style w:type="paragraph" w:styleId="Objetducommentaire">
    <w:name w:val="annotation subject"/>
    <w:basedOn w:val="Commentaire"/>
    <w:next w:val="Commentaire"/>
    <w:link w:val="ObjetducommentaireCar"/>
    <w:uiPriority w:val="99"/>
    <w:semiHidden/>
    <w:unhideWhenUsed/>
    <w:rsid w:val="003A0B85"/>
    <w:rPr>
      <w:b/>
      <w:bCs/>
    </w:rPr>
  </w:style>
  <w:style w:type="character" w:customStyle="1" w:styleId="ObjetducommentaireCar">
    <w:name w:val="Objet du commentaire Car"/>
    <w:basedOn w:val="CommentaireCar"/>
    <w:link w:val="Objetducommentaire"/>
    <w:uiPriority w:val="99"/>
    <w:semiHidden/>
    <w:rsid w:val="003A0B85"/>
    <w:rPr>
      <w:b/>
      <w:bCs/>
      <w:sz w:val="20"/>
      <w:szCs w:val="20"/>
    </w:rPr>
  </w:style>
  <w:style w:type="character" w:styleId="Lienhypertexte">
    <w:name w:val="Hyperlink"/>
    <w:basedOn w:val="Policepardfaut"/>
    <w:uiPriority w:val="99"/>
    <w:unhideWhenUsed/>
    <w:rsid w:val="001350E1"/>
    <w:rPr>
      <w:color w:val="0000FF" w:themeColor="hyperlink"/>
      <w:u w:val="single"/>
    </w:rPr>
  </w:style>
  <w:style w:type="character" w:customStyle="1" w:styleId="Titre1Car">
    <w:name w:val="Titre 1 Car"/>
    <w:basedOn w:val="Policepardfaut"/>
    <w:link w:val="Titre1"/>
    <w:uiPriority w:val="9"/>
    <w:rsid w:val="00B67C41"/>
    <w:rPr>
      <w:b/>
      <w:sz w:val="32"/>
    </w:rPr>
  </w:style>
  <w:style w:type="character" w:customStyle="1" w:styleId="Titre2Car">
    <w:name w:val="Titre 2 Car"/>
    <w:basedOn w:val="Policepardfaut"/>
    <w:link w:val="Titre2"/>
    <w:uiPriority w:val="9"/>
    <w:rsid w:val="00B67C41"/>
    <w:rPr>
      <w:b/>
      <w:sz w:val="28"/>
    </w:rPr>
  </w:style>
  <w:style w:type="character" w:customStyle="1" w:styleId="Titre3Car">
    <w:name w:val="Titre 3 Car"/>
    <w:basedOn w:val="Policepardfaut"/>
    <w:link w:val="Titre3"/>
    <w:uiPriority w:val="9"/>
    <w:semiHidden/>
    <w:rsid w:val="00B67C41"/>
    <w:rPr>
      <w:rFonts w:eastAsiaTheme="majorEastAsia" w:cstheme="majorBidi"/>
      <w:b/>
      <w:sz w:val="24"/>
      <w:szCs w:val="24"/>
    </w:rPr>
  </w:style>
  <w:style w:type="character" w:customStyle="1" w:styleId="apple-converted-space">
    <w:name w:val="apple-converted-space"/>
    <w:basedOn w:val="Policepardfaut"/>
    <w:rsid w:val="008E1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6383">
      <w:bodyDiv w:val="1"/>
      <w:marLeft w:val="0"/>
      <w:marRight w:val="0"/>
      <w:marTop w:val="0"/>
      <w:marBottom w:val="0"/>
      <w:divBdr>
        <w:top w:val="none" w:sz="0" w:space="0" w:color="auto"/>
        <w:left w:val="none" w:sz="0" w:space="0" w:color="auto"/>
        <w:bottom w:val="none" w:sz="0" w:space="0" w:color="auto"/>
        <w:right w:val="none" w:sz="0" w:space="0" w:color="auto"/>
      </w:divBdr>
    </w:div>
    <w:div w:id="1141532198">
      <w:bodyDiv w:val="1"/>
      <w:marLeft w:val="0"/>
      <w:marRight w:val="0"/>
      <w:marTop w:val="0"/>
      <w:marBottom w:val="0"/>
      <w:divBdr>
        <w:top w:val="none" w:sz="0" w:space="0" w:color="auto"/>
        <w:left w:val="none" w:sz="0" w:space="0" w:color="auto"/>
        <w:bottom w:val="none" w:sz="0" w:space="0" w:color="auto"/>
        <w:right w:val="none" w:sz="0" w:space="0" w:color="auto"/>
      </w:divBdr>
    </w:div>
    <w:div w:id="1162241046">
      <w:bodyDiv w:val="1"/>
      <w:marLeft w:val="0"/>
      <w:marRight w:val="0"/>
      <w:marTop w:val="0"/>
      <w:marBottom w:val="0"/>
      <w:divBdr>
        <w:top w:val="none" w:sz="0" w:space="0" w:color="auto"/>
        <w:left w:val="none" w:sz="0" w:space="0" w:color="auto"/>
        <w:bottom w:val="none" w:sz="0" w:space="0" w:color="auto"/>
        <w:right w:val="none" w:sz="0" w:space="0" w:color="auto"/>
      </w:divBdr>
    </w:div>
    <w:div w:id="1370453286">
      <w:bodyDiv w:val="1"/>
      <w:marLeft w:val="0"/>
      <w:marRight w:val="0"/>
      <w:marTop w:val="0"/>
      <w:marBottom w:val="0"/>
      <w:divBdr>
        <w:top w:val="none" w:sz="0" w:space="0" w:color="auto"/>
        <w:left w:val="none" w:sz="0" w:space="0" w:color="auto"/>
        <w:bottom w:val="none" w:sz="0" w:space="0" w:color="auto"/>
        <w:right w:val="none" w:sz="0" w:space="0" w:color="auto"/>
      </w:divBdr>
    </w:div>
    <w:div w:id="1406951295">
      <w:bodyDiv w:val="1"/>
      <w:marLeft w:val="0"/>
      <w:marRight w:val="0"/>
      <w:marTop w:val="0"/>
      <w:marBottom w:val="0"/>
      <w:divBdr>
        <w:top w:val="none" w:sz="0" w:space="0" w:color="auto"/>
        <w:left w:val="none" w:sz="0" w:space="0" w:color="auto"/>
        <w:bottom w:val="none" w:sz="0" w:space="0" w:color="auto"/>
        <w:right w:val="none" w:sz="0" w:space="0" w:color="auto"/>
      </w:divBdr>
    </w:div>
    <w:div w:id="1500926463">
      <w:bodyDiv w:val="1"/>
      <w:marLeft w:val="0"/>
      <w:marRight w:val="0"/>
      <w:marTop w:val="0"/>
      <w:marBottom w:val="0"/>
      <w:divBdr>
        <w:top w:val="none" w:sz="0" w:space="0" w:color="auto"/>
        <w:left w:val="none" w:sz="0" w:space="0" w:color="auto"/>
        <w:bottom w:val="none" w:sz="0" w:space="0" w:color="auto"/>
        <w:right w:val="none" w:sz="0" w:space="0" w:color="auto"/>
      </w:divBdr>
    </w:div>
    <w:div w:id="1715081575">
      <w:bodyDiv w:val="1"/>
      <w:marLeft w:val="0"/>
      <w:marRight w:val="0"/>
      <w:marTop w:val="0"/>
      <w:marBottom w:val="0"/>
      <w:divBdr>
        <w:top w:val="none" w:sz="0" w:space="0" w:color="auto"/>
        <w:left w:val="none" w:sz="0" w:space="0" w:color="auto"/>
        <w:bottom w:val="none" w:sz="0" w:space="0" w:color="auto"/>
        <w:right w:val="none" w:sz="0" w:space="0" w:color="auto"/>
      </w:divBdr>
    </w:div>
    <w:div w:id="1786341084">
      <w:bodyDiv w:val="1"/>
      <w:marLeft w:val="0"/>
      <w:marRight w:val="0"/>
      <w:marTop w:val="0"/>
      <w:marBottom w:val="0"/>
      <w:divBdr>
        <w:top w:val="none" w:sz="0" w:space="0" w:color="auto"/>
        <w:left w:val="none" w:sz="0" w:space="0" w:color="auto"/>
        <w:bottom w:val="none" w:sz="0" w:space="0" w:color="auto"/>
        <w:right w:val="none" w:sz="0" w:space="0" w:color="auto"/>
      </w:divBdr>
    </w:div>
    <w:div w:id="1882011472">
      <w:bodyDiv w:val="1"/>
      <w:marLeft w:val="0"/>
      <w:marRight w:val="0"/>
      <w:marTop w:val="0"/>
      <w:marBottom w:val="0"/>
      <w:divBdr>
        <w:top w:val="none" w:sz="0" w:space="0" w:color="auto"/>
        <w:left w:val="none" w:sz="0" w:space="0" w:color="auto"/>
        <w:bottom w:val="none" w:sz="0" w:space="0" w:color="auto"/>
        <w:right w:val="none" w:sz="0" w:space="0" w:color="auto"/>
      </w:divBdr>
      <w:divsChild>
        <w:div w:id="2033215662">
          <w:marLeft w:val="0"/>
          <w:marRight w:val="0"/>
          <w:marTop w:val="0"/>
          <w:marBottom w:val="0"/>
          <w:divBdr>
            <w:top w:val="none" w:sz="0" w:space="0" w:color="auto"/>
            <w:left w:val="none" w:sz="0" w:space="0" w:color="auto"/>
            <w:bottom w:val="none" w:sz="0" w:space="0" w:color="auto"/>
            <w:right w:val="none" w:sz="0" w:space="0" w:color="auto"/>
          </w:divBdr>
        </w:div>
        <w:div w:id="49573767">
          <w:marLeft w:val="0"/>
          <w:marRight w:val="0"/>
          <w:marTop w:val="0"/>
          <w:marBottom w:val="0"/>
          <w:divBdr>
            <w:top w:val="none" w:sz="0" w:space="0" w:color="auto"/>
            <w:left w:val="none" w:sz="0" w:space="0" w:color="auto"/>
            <w:bottom w:val="none" w:sz="0" w:space="0" w:color="auto"/>
            <w:right w:val="none" w:sz="0" w:space="0" w:color="auto"/>
          </w:divBdr>
        </w:div>
        <w:div w:id="954285280">
          <w:marLeft w:val="0"/>
          <w:marRight w:val="0"/>
          <w:marTop w:val="0"/>
          <w:marBottom w:val="0"/>
          <w:divBdr>
            <w:top w:val="none" w:sz="0" w:space="0" w:color="auto"/>
            <w:left w:val="none" w:sz="0" w:space="0" w:color="auto"/>
            <w:bottom w:val="none" w:sz="0" w:space="0" w:color="auto"/>
            <w:right w:val="none" w:sz="0" w:space="0" w:color="auto"/>
          </w:divBdr>
        </w:div>
        <w:div w:id="1950816800">
          <w:marLeft w:val="0"/>
          <w:marRight w:val="0"/>
          <w:marTop w:val="0"/>
          <w:marBottom w:val="0"/>
          <w:divBdr>
            <w:top w:val="none" w:sz="0" w:space="0" w:color="auto"/>
            <w:left w:val="none" w:sz="0" w:space="0" w:color="auto"/>
            <w:bottom w:val="none" w:sz="0" w:space="0" w:color="auto"/>
            <w:right w:val="none" w:sz="0" w:space="0" w:color="auto"/>
          </w:divBdr>
        </w:div>
        <w:div w:id="1331761322">
          <w:marLeft w:val="0"/>
          <w:marRight w:val="0"/>
          <w:marTop w:val="0"/>
          <w:marBottom w:val="0"/>
          <w:divBdr>
            <w:top w:val="none" w:sz="0" w:space="0" w:color="auto"/>
            <w:left w:val="none" w:sz="0" w:space="0" w:color="auto"/>
            <w:bottom w:val="none" w:sz="0" w:space="0" w:color="auto"/>
            <w:right w:val="none" w:sz="0" w:space="0" w:color="auto"/>
          </w:divBdr>
        </w:div>
        <w:div w:id="1144539114">
          <w:marLeft w:val="0"/>
          <w:marRight w:val="0"/>
          <w:marTop w:val="0"/>
          <w:marBottom w:val="0"/>
          <w:divBdr>
            <w:top w:val="none" w:sz="0" w:space="0" w:color="auto"/>
            <w:left w:val="none" w:sz="0" w:space="0" w:color="auto"/>
            <w:bottom w:val="none" w:sz="0" w:space="0" w:color="auto"/>
            <w:right w:val="none" w:sz="0" w:space="0" w:color="auto"/>
          </w:divBdr>
        </w:div>
        <w:div w:id="1784183137">
          <w:marLeft w:val="0"/>
          <w:marRight w:val="0"/>
          <w:marTop w:val="0"/>
          <w:marBottom w:val="0"/>
          <w:divBdr>
            <w:top w:val="none" w:sz="0" w:space="0" w:color="auto"/>
            <w:left w:val="none" w:sz="0" w:space="0" w:color="auto"/>
            <w:bottom w:val="none" w:sz="0" w:space="0" w:color="auto"/>
            <w:right w:val="none" w:sz="0" w:space="0" w:color="auto"/>
          </w:divBdr>
        </w:div>
        <w:div w:id="734354566">
          <w:marLeft w:val="0"/>
          <w:marRight w:val="0"/>
          <w:marTop w:val="0"/>
          <w:marBottom w:val="0"/>
          <w:divBdr>
            <w:top w:val="none" w:sz="0" w:space="0" w:color="auto"/>
            <w:left w:val="none" w:sz="0" w:space="0" w:color="auto"/>
            <w:bottom w:val="none" w:sz="0" w:space="0" w:color="auto"/>
            <w:right w:val="none" w:sz="0" w:space="0" w:color="auto"/>
          </w:divBdr>
        </w:div>
        <w:div w:id="548078209">
          <w:marLeft w:val="0"/>
          <w:marRight w:val="0"/>
          <w:marTop w:val="0"/>
          <w:marBottom w:val="0"/>
          <w:divBdr>
            <w:top w:val="none" w:sz="0" w:space="0" w:color="auto"/>
            <w:left w:val="none" w:sz="0" w:space="0" w:color="auto"/>
            <w:bottom w:val="none" w:sz="0" w:space="0" w:color="auto"/>
            <w:right w:val="none" w:sz="0" w:space="0" w:color="auto"/>
          </w:divBdr>
        </w:div>
        <w:div w:id="581063831">
          <w:marLeft w:val="0"/>
          <w:marRight w:val="0"/>
          <w:marTop w:val="0"/>
          <w:marBottom w:val="0"/>
          <w:divBdr>
            <w:top w:val="none" w:sz="0" w:space="0" w:color="auto"/>
            <w:left w:val="none" w:sz="0" w:space="0" w:color="auto"/>
            <w:bottom w:val="none" w:sz="0" w:space="0" w:color="auto"/>
            <w:right w:val="none" w:sz="0" w:space="0" w:color="auto"/>
          </w:divBdr>
        </w:div>
        <w:div w:id="1157377237">
          <w:marLeft w:val="0"/>
          <w:marRight w:val="0"/>
          <w:marTop w:val="0"/>
          <w:marBottom w:val="0"/>
          <w:divBdr>
            <w:top w:val="none" w:sz="0" w:space="0" w:color="auto"/>
            <w:left w:val="none" w:sz="0" w:space="0" w:color="auto"/>
            <w:bottom w:val="none" w:sz="0" w:space="0" w:color="auto"/>
            <w:right w:val="none" w:sz="0" w:space="0" w:color="auto"/>
          </w:divBdr>
        </w:div>
        <w:div w:id="1794786341">
          <w:marLeft w:val="0"/>
          <w:marRight w:val="0"/>
          <w:marTop w:val="0"/>
          <w:marBottom w:val="0"/>
          <w:divBdr>
            <w:top w:val="none" w:sz="0" w:space="0" w:color="auto"/>
            <w:left w:val="none" w:sz="0" w:space="0" w:color="auto"/>
            <w:bottom w:val="none" w:sz="0" w:space="0" w:color="auto"/>
            <w:right w:val="none" w:sz="0" w:space="0" w:color="auto"/>
          </w:divBdr>
        </w:div>
        <w:div w:id="1400325500">
          <w:marLeft w:val="0"/>
          <w:marRight w:val="0"/>
          <w:marTop w:val="0"/>
          <w:marBottom w:val="0"/>
          <w:divBdr>
            <w:top w:val="none" w:sz="0" w:space="0" w:color="auto"/>
            <w:left w:val="none" w:sz="0" w:space="0" w:color="auto"/>
            <w:bottom w:val="none" w:sz="0" w:space="0" w:color="auto"/>
            <w:right w:val="none" w:sz="0" w:space="0" w:color="auto"/>
          </w:divBdr>
        </w:div>
        <w:div w:id="834535914">
          <w:marLeft w:val="0"/>
          <w:marRight w:val="0"/>
          <w:marTop w:val="0"/>
          <w:marBottom w:val="0"/>
          <w:divBdr>
            <w:top w:val="none" w:sz="0" w:space="0" w:color="auto"/>
            <w:left w:val="none" w:sz="0" w:space="0" w:color="auto"/>
            <w:bottom w:val="none" w:sz="0" w:space="0" w:color="auto"/>
            <w:right w:val="none" w:sz="0" w:space="0" w:color="auto"/>
          </w:divBdr>
        </w:div>
        <w:div w:id="5838165">
          <w:marLeft w:val="0"/>
          <w:marRight w:val="0"/>
          <w:marTop w:val="0"/>
          <w:marBottom w:val="0"/>
          <w:divBdr>
            <w:top w:val="none" w:sz="0" w:space="0" w:color="auto"/>
            <w:left w:val="none" w:sz="0" w:space="0" w:color="auto"/>
            <w:bottom w:val="none" w:sz="0" w:space="0" w:color="auto"/>
            <w:right w:val="none" w:sz="0" w:space="0" w:color="auto"/>
          </w:divBdr>
        </w:div>
        <w:div w:id="1684552487">
          <w:marLeft w:val="0"/>
          <w:marRight w:val="0"/>
          <w:marTop w:val="0"/>
          <w:marBottom w:val="0"/>
          <w:divBdr>
            <w:top w:val="none" w:sz="0" w:space="0" w:color="auto"/>
            <w:left w:val="none" w:sz="0" w:space="0" w:color="auto"/>
            <w:bottom w:val="none" w:sz="0" w:space="0" w:color="auto"/>
            <w:right w:val="none" w:sz="0" w:space="0" w:color="auto"/>
          </w:divBdr>
        </w:div>
        <w:div w:id="1782845027">
          <w:marLeft w:val="0"/>
          <w:marRight w:val="0"/>
          <w:marTop w:val="0"/>
          <w:marBottom w:val="0"/>
          <w:divBdr>
            <w:top w:val="none" w:sz="0" w:space="0" w:color="auto"/>
            <w:left w:val="none" w:sz="0" w:space="0" w:color="auto"/>
            <w:bottom w:val="none" w:sz="0" w:space="0" w:color="auto"/>
            <w:right w:val="none" w:sz="0" w:space="0" w:color="auto"/>
          </w:divBdr>
        </w:div>
      </w:divsChild>
    </w:div>
    <w:div w:id="2048413231">
      <w:bodyDiv w:val="1"/>
      <w:marLeft w:val="0"/>
      <w:marRight w:val="0"/>
      <w:marTop w:val="0"/>
      <w:marBottom w:val="0"/>
      <w:divBdr>
        <w:top w:val="none" w:sz="0" w:space="0" w:color="auto"/>
        <w:left w:val="none" w:sz="0" w:space="0" w:color="auto"/>
        <w:bottom w:val="none" w:sz="0" w:space="0" w:color="auto"/>
        <w:right w:val="none" w:sz="0" w:space="0" w:color="auto"/>
      </w:divBdr>
      <w:divsChild>
        <w:div w:id="2136369860">
          <w:marLeft w:val="0"/>
          <w:marRight w:val="0"/>
          <w:marTop w:val="0"/>
          <w:marBottom w:val="0"/>
          <w:divBdr>
            <w:top w:val="none" w:sz="0" w:space="0" w:color="auto"/>
            <w:left w:val="none" w:sz="0" w:space="0" w:color="auto"/>
            <w:bottom w:val="none" w:sz="0" w:space="0" w:color="auto"/>
            <w:right w:val="none" w:sz="0" w:space="0" w:color="auto"/>
          </w:divBdr>
        </w:div>
        <w:div w:id="404038517">
          <w:marLeft w:val="0"/>
          <w:marRight w:val="0"/>
          <w:marTop w:val="0"/>
          <w:marBottom w:val="0"/>
          <w:divBdr>
            <w:top w:val="none" w:sz="0" w:space="0" w:color="auto"/>
            <w:left w:val="none" w:sz="0" w:space="0" w:color="auto"/>
            <w:bottom w:val="none" w:sz="0" w:space="0" w:color="auto"/>
            <w:right w:val="none" w:sz="0" w:space="0" w:color="auto"/>
          </w:divBdr>
        </w:div>
        <w:div w:id="1646617315">
          <w:marLeft w:val="0"/>
          <w:marRight w:val="0"/>
          <w:marTop w:val="0"/>
          <w:marBottom w:val="0"/>
          <w:divBdr>
            <w:top w:val="none" w:sz="0" w:space="0" w:color="auto"/>
            <w:left w:val="none" w:sz="0" w:space="0" w:color="auto"/>
            <w:bottom w:val="none" w:sz="0" w:space="0" w:color="auto"/>
            <w:right w:val="none" w:sz="0" w:space="0" w:color="auto"/>
          </w:divBdr>
        </w:div>
        <w:div w:id="1017387674">
          <w:marLeft w:val="0"/>
          <w:marRight w:val="0"/>
          <w:marTop w:val="0"/>
          <w:marBottom w:val="0"/>
          <w:divBdr>
            <w:top w:val="none" w:sz="0" w:space="0" w:color="auto"/>
            <w:left w:val="none" w:sz="0" w:space="0" w:color="auto"/>
            <w:bottom w:val="none" w:sz="0" w:space="0" w:color="auto"/>
            <w:right w:val="none" w:sz="0" w:space="0" w:color="auto"/>
          </w:divBdr>
        </w:div>
        <w:div w:id="394738520">
          <w:marLeft w:val="0"/>
          <w:marRight w:val="0"/>
          <w:marTop w:val="0"/>
          <w:marBottom w:val="0"/>
          <w:divBdr>
            <w:top w:val="none" w:sz="0" w:space="0" w:color="auto"/>
            <w:left w:val="none" w:sz="0" w:space="0" w:color="auto"/>
            <w:bottom w:val="none" w:sz="0" w:space="0" w:color="auto"/>
            <w:right w:val="none" w:sz="0" w:space="0" w:color="auto"/>
          </w:divBdr>
        </w:div>
        <w:div w:id="1030911027">
          <w:marLeft w:val="0"/>
          <w:marRight w:val="0"/>
          <w:marTop w:val="0"/>
          <w:marBottom w:val="0"/>
          <w:divBdr>
            <w:top w:val="none" w:sz="0" w:space="0" w:color="auto"/>
            <w:left w:val="none" w:sz="0" w:space="0" w:color="auto"/>
            <w:bottom w:val="none" w:sz="0" w:space="0" w:color="auto"/>
            <w:right w:val="none" w:sz="0" w:space="0" w:color="auto"/>
          </w:divBdr>
        </w:div>
      </w:divsChild>
    </w:div>
    <w:div w:id="21398308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dox\Service%20administratif%20FaSS\En-t&#234;te%20FaSS%20Services%20admin.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3B71A-5974-1F4F-A63B-2363CFA66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C:\Users\Stephanie\dox\Service administratif FaSS\En-tête FaSS Services admin.dotx</Template>
  <TotalTime>16</TotalTime>
  <Pages>1</Pages>
  <Words>456</Words>
  <Characters>2508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Stéphanie Pironnet</dc:creator>
  <cp:lastModifiedBy>Utilisateur Microsoft Office</cp:lastModifiedBy>
  <cp:revision>4</cp:revision>
  <cp:lastPrinted>2019-01-24T13:23:00Z</cp:lastPrinted>
  <dcterms:created xsi:type="dcterms:W3CDTF">2018-08-30T07:49:00Z</dcterms:created>
  <dcterms:modified xsi:type="dcterms:W3CDTF">2018-10-11T08:14:00Z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PRIMINFO</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