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16644" w14:textId="2F6B2CF2" w:rsidR="003A5B53" w:rsidRDefault="00C8233F" w:rsidP="00C8233F">
      <w:pPr>
        <w:pStyle w:val="En-tte"/>
        <w:jc w:val="right"/>
        <w:rPr>
          <w:rFonts w:ascii="Calibri" w:hAnsi="Calibri"/>
          <w:b/>
          <w:color w:val="808080" w:themeColor="background1" w:themeShade="80"/>
        </w:rPr>
      </w:pPr>
      <w:r>
        <w:rPr>
          <w:rFonts w:ascii="Calibri" w:hAnsi="Calibri"/>
          <w:b/>
          <w:noProof/>
          <w:color w:val="FFFFFF" w:themeColor="background1"/>
          <w:lang w:val="fr-FR"/>
        </w:rPr>
        <w:drawing>
          <wp:anchor distT="0" distB="0" distL="114300" distR="114300" simplePos="0" relativeHeight="251659264" behindDoc="1" locked="0" layoutInCell="1" allowOverlap="1" wp14:anchorId="2BEA6C30" wp14:editId="05731CAF">
            <wp:simplePos x="0" y="0"/>
            <wp:positionH relativeFrom="column">
              <wp:posOffset>4218305</wp:posOffset>
            </wp:positionH>
            <wp:positionV relativeFrom="paragraph">
              <wp:posOffset>0</wp:posOffset>
            </wp:positionV>
            <wp:extent cx="2209800" cy="651510"/>
            <wp:effectExtent l="0" t="0" r="0" b="0"/>
            <wp:wrapTight wrapText="bothSides">
              <wp:wrapPolygon edited="0">
                <wp:start x="0" y="0"/>
                <wp:lineTo x="0" y="21053"/>
                <wp:lineTo x="21476" y="21053"/>
                <wp:lineTo x="2147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8">
                      <a:extLst>
                        <a:ext uri="{28A0092B-C50C-407E-A947-70E740481C1C}">
                          <a14:useLocalDpi xmlns:a14="http://schemas.microsoft.com/office/drawing/2010/main" val="0"/>
                        </a:ext>
                      </a:extLst>
                    </a:blip>
                    <a:stretch>
                      <a:fillRect/>
                    </a:stretch>
                  </pic:blipFill>
                  <pic:spPr>
                    <a:xfrm>
                      <a:off x="0" y="0"/>
                      <a:ext cx="2209800" cy="6515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FFFFFF" w:themeColor="background1"/>
          <w:lang w:val="fr-FR"/>
        </w:rPr>
        <w:drawing>
          <wp:anchor distT="0" distB="0" distL="114300" distR="114300" simplePos="0" relativeHeight="251658240" behindDoc="1" locked="0" layoutInCell="1" allowOverlap="1" wp14:anchorId="0CAD5C50" wp14:editId="76E1EEF3">
            <wp:simplePos x="0" y="0"/>
            <wp:positionH relativeFrom="column">
              <wp:posOffset>-93980</wp:posOffset>
            </wp:positionH>
            <wp:positionV relativeFrom="paragraph">
              <wp:posOffset>0</wp:posOffset>
            </wp:positionV>
            <wp:extent cx="2188800" cy="568800"/>
            <wp:effectExtent l="0" t="0" r="0" b="3175"/>
            <wp:wrapTight wrapText="bothSides">
              <wp:wrapPolygon edited="0">
                <wp:start x="0" y="0"/>
                <wp:lineTo x="0" y="21238"/>
                <wp:lineTo x="21437" y="21238"/>
                <wp:lineTo x="2143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 ULiè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800" cy="568800"/>
                    </a:xfrm>
                    <a:prstGeom prst="rect">
                      <a:avLst/>
                    </a:prstGeom>
                  </pic:spPr>
                </pic:pic>
              </a:graphicData>
            </a:graphic>
            <wp14:sizeRelH relativeFrom="margin">
              <wp14:pctWidth>0</wp14:pctWidth>
            </wp14:sizeRelH>
            <wp14:sizeRelV relativeFrom="margin">
              <wp14:pctHeight>0</wp14:pctHeight>
            </wp14:sizeRelV>
          </wp:anchor>
        </w:drawing>
      </w:r>
    </w:p>
    <w:p w14:paraId="0DA69510" w14:textId="77777777" w:rsidR="003A5B53" w:rsidRDefault="003A5B53" w:rsidP="003A5B53">
      <w:pPr>
        <w:pStyle w:val="En-tte"/>
        <w:jc w:val="right"/>
        <w:rPr>
          <w:rFonts w:ascii="Source Sans Pro" w:hAnsi="Source Sans Pro"/>
          <w:b/>
          <w:bCs/>
          <w:color w:val="006666"/>
          <w:sz w:val="40"/>
          <w:szCs w:val="40"/>
        </w:rPr>
      </w:pPr>
    </w:p>
    <w:p w14:paraId="11A28BE4" w14:textId="77777777" w:rsidR="00C8233F" w:rsidRDefault="00C8233F" w:rsidP="003A5B53">
      <w:pPr>
        <w:pStyle w:val="En-tte"/>
        <w:jc w:val="center"/>
        <w:rPr>
          <w:rFonts w:ascii="Source Sans Pro" w:hAnsi="Source Sans Pro"/>
          <w:b/>
          <w:bCs/>
          <w:color w:val="006666"/>
          <w:sz w:val="40"/>
          <w:szCs w:val="40"/>
          <w:lang w:val="fr-FR"/>
        </w:rPr>
      </w:pPr>
    </w:p>
    <w:p w14:paraId="37031162" w14:textId="3DA7FFD4" w:rsidR="003F418A" w:rsidRDefault="003F418A" w:rsidP="003A5B53">
      <w:pPr>
        <w:pStyle w:val="En-tte"/>
        <w:jc w:val="center"/>
        <w:rPr>
          <w:rFonts w:ascii="Source Sans Pro" w:hAnsi="Source Sans Pro"/>
          <w:b/>
          <w:bCs/>
          <w:color w:val="006666"/>
          <w:sz w:val="40"/>
          <w:szCs w:val="40"/>
          <w:lang w:val="fr-FR"/>
        </w:rPr>
      </w:pPr>
      <w:r>
        <w:rPr>
          <w:rFonts w:ascii="Source Sans Pro" w:hAnsi="Source Sans Pro"/>
          <w:b/>
          <w:bCs/>
          <w:color w:val="006666"/>
          <w:sz w:val="40"/>
          <w:szCs w:val="40"/>
          <w:lang w:val="fr-FR"/>
        </w:rPr>
        <w:t>Règlement des études et travaux relatifs à la préparation d'une thèse de doctorat</w:t>
      </w:r>
    </w:p>
    <w:p w14:paraId="710E3F87" w14:textId="259DF937" w:rsidR="00C8233F" w:rsidRDefault="00C8233F" w:rsidP="003A5B53">
      <w:pPr>
        <w:pStyle w:val="En-tte"/>
        <w:jc w:val="center"/>
        <w:rPr>
          <w:rFonts w:ascii="Calibri" w:hAnsi="Calibri"/>
          <w:b/>
          <w:color w:val="808080" w:themeColor="background1" w:themeShade="80"/>
        </w:rPr>
      </w:pPr>
    </w:p>
    <w:p w14:paraId="48496ECB" w14:textId="1CF88008" w:rsidR="00C8233F" w:rsidRPr="00C8233F" w:rsidRDefault="00C8233F" w:rsidP="00C8233F">
      <w:pPr>
        <w:pStyle w:val="En-tte"/>
        <w:jc w:val="center"/>
        <w:rPr>
          <w:rFonts w:ascii="Calibri" w:hAnsi="Calibri"/>
          <w:b/>
          <w:i/>
          <w:color w:val="808080" w:themeColor="background1" w:themeShade="80"/>
          <w:sz w:val="28"/>
          <w:szCs w:val="28"/>
        </w:rPr>
      </w:pPr>
      <w:r w:rsidRPr="00C8233F">
        <w:rPr>
          <w:rFonts w:ascii="Calibri" w:hAnsi="Calibri"/>
          <w:b/>
          <w:i/>
          <w:color w:val="808080" w:themeColor="background1" w:themeShade="80"/>
          <w:sz w:val="28"/>
          <w:szCs w:val="28"/>
        </w:rPr>
        <w:t>Collège de doctorat en Sciences politiques et sociales</w:t>
      </w:r>
    </w:p>
    <w:p w14:paraId="0BBEC0C9" w14:textId="77777777" w:rsidR="003F418A" w:rsidRDefault="003F418A" w:rsidP="00C8233F">
      <w:pPr>
        <w:pStyle w:val="NormalWeb"/>
        <w:jc w:val="center"/>
        <w:rPr>
          <w:rFonts w:ascii="Source Sans Pro" w:hAnsi="Source Sans Pro"/>
          <w:b/>
          <w:bCs/>
          <w:color w:val="006666"/>
          <w:sz w:val="28"/>
          <w:szCs w:val="28"/>
        </w:rPr>
      </w:pPr>
      <w:r>
        <w:rPr>
          <w:rFonts w:ascii="Source Sans Pro" w:hAnsi="Source Sans Pro"/>
          <w:b/>
          <w:bCs/>
          <w:color w:val="006666"/>
          <w:sz w:val="28"/>
          <w:szCs w:val="28"/>
        </w:rPr>
        <w:t>Année académique 20</w:t>
      </w:r>
      <w:r w:rsidRPr="00E23F16">
        <w:rPr>
          <w:rFonts w:ascii="Source Sans Pro" w:hAnsi="Source Sans Pro"/>
          <w:b/>
          <w:bCs/>
          <w:color w:val="006666"/>
          <w:sz w:val="28"/>
          <w:szCs w:val="28"/>
        </w:rPr>
        <w:t>1</w:t>
      </w:r>
      <w:r w:rsidR="00F14354" w:rsidRPr="00E23F16">
        <w:rPr>
          <w:rFonts w:ascii="Source Sans Pro" w:hAnsi="Source Sans Pro"/>
          <w:b/>
          <w:bCs/>
          <w:color w:val="006666"/>
          <w:sz w:val="28"/>
          <w:szCs w:val="28"/>
        </w:rPr>
        <w:t>9</w:t>
      </w:r>
      <w:r w:rsidR="00F14354">
        <w:rPr>
          <w:rFonts w:ascii="Source Sans Pro" w:hAnsi="Source Sans Pro"/>
          <w:b/>
          <w:bCs/>
          <w:color w:val="006666"/>
          <w:sz w:val="28"/>
          <w:szCs w:val="28"/>
        </w:rPr>
        <w:t>-20</w:t>
      </w:r>
      <w:r w:rsidR="00F14354" w:rsidRPr="00E23F16">
        <w:rPr>
          <w:rFonts w:ascii="Source Sans Pro" w:hAnsi="Source Sans Pro"/>
          <w:b/>
          <w:bCs/>
          <w:color w:val="006666"/>
          <w:sz w:val="28"/>
          <w:szCs w:val="28"/>
        </w:rPr>
        <w:t>20</w:t>
      </w:r>
    </w:p>
    <w:p w14:paraId="2FF68CE1" w14:textId="77777777" w:rsidR="003F418A" w:rsidRDefault="003F418A" w:rsidP="003F418A">
      <w:pPr>
        <w:pStyle w:val="NormalWeb"/>
        <w:jc w:val="both"/>
        <w:rPr>
          <w:rFonts w:ascii="Source Sans Pro" w:hAnsi="Source Sans Pro"/>
          <w:color w:val="006666"/>
          <w:sz w:val="28"/>
          <w:szCs w:val="28"/>
        </w:rPr>
      </w:pPr>
      <w:r>
        <w:rPr>
          <w:rStyle w:val="lev"/>
          <w:rFonts w:ascii="Source Sans Pro" w:hAnsi="Source Sans Pro"/>
          <w:color w:val="006666"/>
          <w:sz w:val="28"/>
          <w:szCs w:val="28"/>
          <w:u w:val="single"/>
        </w:rPr>
        <w:t>Préambule</w:t>
      </w:r>
    </w:p>
    <w:p w14:paraId="20874D83" w14:textId="77777777" w:rsidR="003F418A" w:rsidRDefault="003F418A" w:rsidP="003F418A">
      <w:pPr>
        <w:pStyle w:val="NormalWeb"/>
        <w:jc w:val="both"/>
        <w:rPr>
          <w:rFonts w:ascii="Source Sans Pro" w:hAnsi="Source Sans Pro"/>
        </w:rPr>
      </w:pPr>
      <w:r>
        <w:rPr>
          <w:rFonts w:ascii="Source Sans Pro" w:hAnsi="Source Sans Pro"/>
        </w:rPr>
        <w:t>Le décret du 7 novembre 2013 définissant le paysage de l'enseignement supérieur et l'organisation académique des études est entré en vigueur dès l'année académique 2014-2015 pour les études de 3ème cycle.</w:t>
      </w:r>
    </w:p>
    <w:p w14:paraId="01B54FCB" w14:textId="77777777" w:rsidR="003F418A" w:rsidRDefault="003F418A" w:rsidP="003F418A">
      <w:pPr>
        <w:pStyle w:val="NormalWeb"/>
        <w:jc w:val="both"/>
        <w:rPr>
          <w:rFonts w:ascii="Source Sans Pro" w:hAnsi="Source Sans Pro"/>
        </w:rPr>
      </w:pPr>
      <w:r>
        <w:rPr>
          <w:rFonts w:ascii="Source Sans Pro" w:hAnsi="Source Sans Pro"/>
        </w:rPr>
        <w:t>En application de l’article 134 dernier alinéa du décret, l’ARES (10 juin 2014) a adopté un règlement unique du jury spécifique du doctorant, intégré dans le règlement de l'Université.</w:t>
      </w:r>
    </w:p>
    <w:p w14:paraId="23C2D0E0" w14:textId="77777777" w:rsidR="003F418A" w:rsidRDefault="003F418A" w:rsidP="003F418A">
      <w:pPr>
        <w:pStyle w:val="NormalWeb"/>
        <w:jc w:val="both"/>
        <w:rPr>
          <w:rFonts w:ascii="Source Sans Pro" w:hAnsi="Source Sans Pro"/>
          <w:b/>
          <w:lang w:val="fr-FR"/>
        </w:rPr>
      </w:pPr>
      <w:r>
        <w:rPr>
          <w:rFonts w:ascii="Source Sans Pro" w:hAnsi="Source Sans Pro"/>
          <w:b/>
          <w:lang w:val="fr-FR"/>
        </w:rPr>
        <w:t xml:space="preserve">Consulter également la page </w:t>
      </w:r>
      <w:hyperlink r:id="rId10" w:history="1">
        <w:r>
          <w:rPr>
            <w:rStyle w:val="Lienhypertexte"/>
            <w:rFonts w:ascii="Source Sans Pro" w:hAnsi="Source Sans Pro"/>
            <w:b/>
            <w:lang w:val="fr-FR"/>
          </w:rPr>
          <w:t>www.recherche.uliege.be/doctorat</w:t>
        </w:r>
      </w:hyperlink>
    </w:p>
    <w:p w14:paraId="03D3E8B7" w14:textId="77777777" w:rsidR="003F418A" w:rsidRDefault="003F418A" w:rsidP="003F418A">
      <w:pPr>
        <w:pStyle w:val="NormalWeb"/>
        <w:jc w:val="both"/>
        <w:rPr>
          <w:rStyle w:val="lev"/>
          <w:color w:val="006666"/>
          <w:sz w:val="28"/>
          <w:szCs w:val="28"/>
          <w:u w:val="single"/>
        </w:rPr>
      </w:pPr>
      <w:r>
        <w:rPr>
          <w:rStyle w:val="lev"/>
          <w:rFonts w:ascii="Source Sans Pro" w:hAnsi="Source Sans Pro"/>
          <w:color w:val="006666"/>
          <w:sz w:val="28"/>
          <w:szCs w:val="28"/>
          <w:u w:val="single"/>
        </w:rPr>
        <w:t>Chapitre I : Définitions</w:t>
      </w:r>
      <w:bookmarkStart w:id="0" w:name="C1"/>
      <w:bookmarkEnd w:id="0"/>
    </w:p>
    <w:p w14:paraId="73935599" w14:textId="77777777" w:rsidR="003F418A" w:rsidRDefault="003F418A" w:rsidP="003F418A">
      <w:pPr>
        <w:pStyle w:val="NormalWeb"/>
        <w:jc w:val="both"/>
      </w:pPr>
      <w:r>
        <w:rPr>
          <w:rFonts w:ascii="Source Sans Pro" w:hAnsi="Source Sans Pro"/>
          <w:b/>
          <w:bCs/>
        </w:rPr>
        <w:t xml:space="preserve">Article 1 </w:t>
      </w:r>
      <w:bookmarkStart w:id="1" w:name="A1"/>
      <w:bookmarkEnd w:id="1"/>
    </w:p>
    <w:p w14:paraId="7647B35C" w14:textId="77777777" w:rsidR="003F418A" w:rsidRDefault="003F418A" w:rsidP="003F418A">
      <w:pPr>
        <w:pStyle w:val="NormalWeb"/>
        <w:jc w:val="both"/>
        <w:rPr>
          <w:rFonts w:ascii="Source Sans Pro" w:hAnsi="Source Sans Pro"/>
        </w:rPr>
      </w:pPr>
      <w:r>
        <w:rPr>
          <w:rFonts w:ascii="Source Sans Pro" w:hAnsi="Source Sans Pro"/>
        </w:rPr>
        <w:t>Pour l'application du présent règlement, il faut entendre par :</w:t>
      </w:r>
    </w:p>
    <w:p w14:paraId="37B8B61A"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lev"/>
          <w:rFonts w:ascii="Source Sans Pro" w:hAnsi="Source Sans Pro"/>
          <w:i/>
          <w:iCs/>
        </w:rPr>
        <w:t>ARES</w:t>
      </w:r>
      <w:r>
        <w:rPr>
          <w:rStyle w:val="Accentuation"/>
          <w:rFonts w:ascii="Source Sans Pro" w:hAnsi="Source Sans Pro"/>
        </w:rPr>
        <w:t xml:space="preserve"> : </w:t>
      </w:r>
      <w:r>
        <w:rPr>
          <w:rFonts w:ascii="Source Sans Pro" w:hAnsi="Source Sans Pro"/>
        </w:rPr>
        <w:t xml:space="preserve">Académie de recherche et d’enseignement supérieur qui regroupe les établissements d'enseignement supérieur en Communauté française et qui est chargée de garantir l'exercice des différentes missions d'enseignement supérieur, de recherche et de service à la collectivité des établissements d’enseignement supérieur de la Communauté française </w:t>
      </w:r>
      <w:r>
        <w:rPr>
          <w:rStyle w:val="Accentuation"/>
          <w:rFonts w:ascii="Source Sans Pro" w:hAnsi="Source Sans Pro"/>
        </w:rPr>
        <w:t>;</w:t>
      </w:r>
    </w:p>
    <w:p w14:paraId="442EC9A7"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Accentuation"/>
          <w:rFonts w:ascii="Source Sans Pro" w:hAnsi="Source Sans Pro"/>
          <w:b/>
          <w:bCs/>
        </w:rPr>
        <w:t>Bureau du doctorat</w:t>
      </w:r>
      <w:r>
        <w:rPr>
          <w:rFonts w:ascii="Source Sans Pro" w:hAnsi="Source Sans Pro"/>
        </w:rPr>
        <w:t xml:space="preserve"> : Organe exécutif du conseil universitaire de la formation doctorale et du doctorat (CUFDD);</w:t>
      </w:r>
    </w:p>
    <w:p w14:paraId="51FAED13"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lev"/>
          <w:rFonts w:ascii="Source Sans Pro" w:hAnsi="Source Sans Pro"/>
          <w:i/>
          <w:iCs/>
        </w:rPr>
        <w:t>Collège</w:t>
      </w:r>
      <w:r>
        <w:rPr>
          <w:rStyle w:val="Accentuation"/>
          <w:rFonts w:ascii="Source Sans Pro" w:hAnsi="Source Sans Pro"/>
        </w:rPr>
        <w:t xml:space="preserve"> : </w:t>
      </w:r>
      <w:r>
        <w:rPr>
          <w:rFonts w:ascii="Source Sans Pro" w:hAnsi="Source Sans Pro"/>
        </w:rPr>
        <w:t>Jury de 3</w:t>
      </w:r>
      <w:r>
        <w:rPr>
          <w:rFonts w:ascii="Source Sans Pro" w:hAnsi="Source Sans Pro"/>
          <w:vertAlign w:val="superscript"/>
        </w:rPr>
        <w:t>e</w:t>
      </w:r>
      <w:r>
        <w:rPr>
          <w:rFonts w:ascii="Source Sans Pro" w:hAnsi="Source Sans Pro"/>
        </w:rPr>
        <w:t xml:space="preserve"> cycle au sens de l’article 131§1 du décret;</w:t>
      </w:r>
    </w:p>
    <w:p w14:paraId="2265D0D7"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Accentuation"/>
          <w:rFonts w:ascii="Source Sans Pro" w:hAnsi="Source Sans Pro"/>
          <w:b/>
          <w:bCs/>
        </w:rPr>
        <w:t xml:space="preserve">Conseil universitaire de la formation doctorale et du doctorat (CUFDD) </w:t>
      </w:r>
      <w:r>
        <w:rPr>
          <w:rFonts w:ascii="Source Sans Pro" w:hAnsi="Source Sans Pro"/>
        </w:rPr>
        <w:t>: Organe institutionnel qui veille à mettre en œuvre une stratégie d’encadrement et de suivi des doctorants afin de favoriser cette formation au sein de l’université</w:t>
      </w:r>
      <w:r>
        <w:rPr>
          <w:rFonts w:ascii="Source Sans Pro" w:hAnsi="Source Sans Pro"/>
          <w:vertAlign w:val="superscript"/>
        </w:rPr>
        <w:t xml:space="preserve"> [1]</w:t>
      </w:r>
      <w:r>
        <w:rPr>
          <w:rFonts w:ascii="Source Sans Pro" w:hAnsi="Source Sans Pro"/>
        </w:rPr>
        <w:t>;</w:t>
      </w:r>
      <w:bookmarkStart w:id="2" w:name="R1"/>
      <w:bookmarkEnd w:id="2"/>
    </w:p>
    <w:p w14:paraId="370980E7"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Accentuation"/>
          <w:rFonts w:ascii="Source Sans Pro" w:hAnsi="Source Sans Pro"/>
          <w:b/>
          <w:bCs/>
        </w:rPr>
        <w:t xml:space="preserve">Décret paysage </w:t>
      </w:r>
      <w:r>
        <w:rPr>
          <w:rFonts w:ascii="Source Sans Pro" w:hAnsi="Source Sans Pro"/>
        </w:rPr>
        <w:t>: le décret du 7 novembre 2013  définissant le paysage de l'enseignement supérieur et l'organisation académique des études;</w:t>
      </w:r>
    </w:p>
    <w:p w14:paraId="02A2EB9F"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Accentuation"/>
          <w:rFonts w:ascii="Source Sans Pro" w:hAnsi="Source Sans Pro"/>
          <w:b/>
          <w:bCs/>
        </w:rPr>
        <w:lastRenderedPageBreak/>
        <w:t>École doctorale</w:t>
      </w:r>
      <w:r>
        <w:rPr>
          <w:rFonts w:ascii="Source Sans Pro" w:hAnsi="Source Sans Pro"/>
        </w:rPr>
        <w:t> : structure de coordination ayant pour mission d'accueillir, de promouvoir et de stimuler la création d'écoles doctorales thématiques dans son domaine. Il y a actuellement 22 écoles doctorales, reconnues par le Communauté française, une par domaine d’études</w:t>
      </w:r>
      <w:r>
        <w:rPr>
          <w:rFonts w:ascii="Source Sans Pro" w:hAnsi="Source Sans Pro"/>
          <w:vertAlign w:val="superscript"/>
        </w:rPr>
        <w:t xml:space="preserve"> [1bis]</w:t>
      </w:r>
      <w:r>
        <w:rPr>
          <w:rFonts w:ascii="Source Sans Pro" w:hAnsi="Source Sans Pro"/>
        </w:rPr>
        <w:t xml:space="preserve"> ;</w:t>
      </w:r>
      <w:bookmarkStart w:id="3" w:name="R1bis"/>
      <w:bookmarkEnd w:id="3"/>
    </w:p>
    <w:p w14:paraId="3F35F419"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Accentuation"/>
          <w:rFonts w:ascii="Source Sans Pro" w:hAnsi="Source Sans Pro"/>
          <w:b/>
          <w:bCs/>
        </w:rPr>
        <w:t>École doctorale thématique</w:t>
      </w:r>
      <w:r>
        <w:rPr>
          <w:rFonts w:ascii="Source Sans Pro" w:hAnsi="Source Sans Pro"/>
        </w:rPr>
        <w:t xml:space="preserve"> : structure de recherche et d'enseignement chargée de prodiguer la formation doctorale dans les domaines d'études des écoles doctorales dont elle relève;</w:t>
      </w:r>
    </w:p>
    <w:p w14:paraId="13E24BE9"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Accentuation"/>
          <w:rFonts w:ascii="Source Sans Pro" w:hAnsi="Source Sans Pro"/>
          <w:b/>
          <w:bCs/>
        </w:rPr>
        <w:t xml:space="preserve">Faculté </w:t>
      </w:r>
      <w:r>
        <w:rPr>
          <w:rFonts w:ascii="Source Sans Pro" w:hAnsi="Source Sans Pro"/>
        </w:rPr>
        <w:t>: Sont considérées comme Faculté pour l’application de ce règlement : Faculté de Philosophie et Lettres, Faculté de Droit, de Science politique et de Criminologie, Faculté des Sciences, Faculté de Médecine, Faculté des Sciences Appliquées, Faculté de Médecine vétérinaire, Faculté de Psychologie, Logopédie et Sciences de l'Education, Faculté des Sciences Sociales, HEC-École de Gestion de l’ULiège, Gembloux Agro Bio-Tech, Faculté d'Architecture;</w:t>
      </w:r>
    </w:p>
    <w:p w14:paraId="6B86F88B" w14:textId="77777777" w:rsidR="003F418A" w:rsidRDefault="003F418A" w:rsidP="003F418A">
      <w:pPr>
        <w:numPr>
          <w:ilvl w:val="0"/>
          <w:numId w:val="2"/>
        </w:numPr>
        <w:spacing w:before="100" w:beforeAutospacing="1" w:after="240" w:line="240" w:lineRule="auto"/>
        <w:jc w:val="both"/>
        <w:rPr>
          <w:rFonts w:ascii="Source Sans Pro" w:hAnsi="Source Sans Pro"/>
        </w:rPr>
      </w:pPr>
      <w:r>
        <w:rPr>
          <w:rStyle w:val="lev"/>
          <w:rFonts w:ascii="Source Sans Pro" w:hAnsi="Source Sans Pro"/>
          <w:i/>
          <w:iCs/>
        </w:rPr>
        <w:t>Jury </w:t>
      </w:r>
      <w:r>
        <w:rPr>
          <w:rStyle w:val="Accentuation"/>
          <w:rFonts w:ascii="Source Sans Pro" w:hAnsi="Source Sans Pro"/>
        </w:rPr>
        <w:t xml:space="preserve">: </w:t>
      </w:r>
      <w:r>
        <w:rPr>
          <w:rFonts w:ascii="Source Sans Pro" w:hAnsi="Source Sans Pro"/>
        </w:rPr>
        <w:t>Jury spécifique du doctorant au sens de l’article 131§3 du décret paysage;</w:t>
      </w:r>
    </w:p>
    <w:p w14:paraId="33F9D09A" w14:textId="77777777" w:rsidR="003F418A" w:rsidRDefault="003F418A" w:rsidP="003F418A">
      <w:pPr>
        <w:numPr>
          <w:ilvl w:val="0"/>
          <w:numId w:val="2"/>
        </w:numPr>
        <w:spacing w:before="100" w:beforeAutospacing="1" w:after="240" w:line="240" w:lineRule="auto"/>
        <w:jc w:val="both"/>
        <w:rPr>
          <w:rStyle w:val="lev"/>
          <w:b w:val="0"/>
          <w:iCs/>
        </w:rPr>
      </w:pPr>
      <w:r>
        <w:rPr>
          <w:rStyle w:val="lev"/>
          <w:rFonts w:ascii="Source Sans Pro" w:hAnsi="Source Sans Pro"/>
          <w:i/>
          <w:iCs/>
        </w:rPr>
        <w:t xml:space="preserve">Université </w:t>
      </w:r>
      <w:r>
        <w:rPr>
          <w:rStyle w:val="lev"/>
        </w:rPr>
        <w:t>:</w:t>
      </w:r>
      <w:r>
        <w:rPr>
          <w:rStyle w:val="lev"/>
          <w:i/>
          <w:iCs/>
        </w:rPr>
        <w:t xml:space="preserve"> </w:t>
      </w:r>
      <w:r>
        <w:rPr>
          <w:rStyle w:val="lev"/>
          <w:b w:val="0"/>
          <w:iCs/>
        </w:rPr>
        <w:t>Université de Liège</w:t>
      </w:r>
      <w:r>
        <w:rPr>
          <w:rStyle w:val="lev"/>
          <w:iCs/>
        </w:rPr>
        <w:t>.</w:t>
      </w:r>
    </w:p>
    <w:p w14:paraId="11C47133" w14:textId="77777777" w:rsidR="003F418A" w:rsidRDefault="003F418A" w:rsidP="003F418A">
      <w:pPr>
        <w:pStyle w:val="NormalWeb"/>
        <w:jc w:val="both"/>
        <w:rPr>
          <w:rStyle w:val="lev"/>
          <w:rFonts w:ascii="Source Sans Pro" w:hAnsi="Source Sans Pro"/>
          <w:color w:val="006666"/>
          <w:sz w:val="28"/>
          <w:szCs w:val="28"/>
          <w:u w:val="single"/>
        </w:rPr>
      </w:pPr>
      <w:r>
        <w:rPr>
          <w:rStyle w:val="lev"/>
          <w:rFonts w:ascii="Source Sans Pro" w:hAnsi="Source Sans Pro"/>
          <w:color w:val="006666"/>
          <w:sz w:val="28"/>
          <w:szCs w:val="28"/>
          <w:u w:val="single"/>
        </w:rPr>
        <w:t>Chapitre II : Doctorat et Formation doctorale</w:t>
      </w:r>
      <w:bookmarkStart w:id="4" w:name="C2"/>
      <w:bookmarkEnd w:id="4"/>
    </w:p>
    <w:p w14:paraId="38376F6B" w14:textId="77777777" w:rsidR="003F418A" w:rsidRDefault="003F418A" w:rsidP="003F418A">
      <w:pPr>
        <w:pStyle w:val="NormalWeb"/>
        <w:jc w:val="both"/>
      </w:pPr>
      <w:r>
        <w:rPr>
          <w:rFonts w:ascii="Source Sans Pro" w:hAnsi="Source Sans Pro"/>
          <w:b/>
          <w:bCs/>
        </w:rPr>
        <w:t xml:space="preserve">Article 2 : </w:t>
      </w:r>
      <w:r>
        <w:rPr>
          <w:rFonts w:ascii="Source Sans Pro" w:hAnsi="Source Sans Pro"/>
          <w:i/>
          <w:iCs/>
        </w:rPr>
        <w:t>Le doctorat</w:t>
      </w:r>
    </w:p>
    <w:p w14:paraId="41BA370F" w14:textId="77777777" w:rsidR="003F418A" w:rsidRDefault="003F418A" w:rsidP="003F418A">
      <w:pPr>
        <w:pStyle w:val="NormalWeb"/>
        <w:jc w:val="both"/>
        <w:rPr>
          <w:rFonts w:ascii="Source Sans Pro" w:hAnsi="Source Sans Pro"/>
        </w:rPr>
      </w:pPr>
      <w:r>
        <w:rPr>
          <w:rFonts w:ascii="Source Sans Pro" w:hAnsi="Source Sans Pro"/>
        </w:rPr>
        <w:t>§1 L’épreuve de doctorat consiste :</w:t>
      </w:r>
    </w:p>
    <w:p w14:paraId="1FDF1677" w14:textId="77777777" w:rsidR="003F418A" w:rsidRPr="003F418A" w:rsidRDefault="003F418A" w:rsidP="003F418A">
      <w:pPr>
        <w:numPr>
          <w:ilvl w:val="0"/>
          <w:numId w:val="3"/>
        </w:numPr>
        <w:spacing w:after="0" w:line="240" w:lineRule="auto"/>
        <w:ind w:hanging="294"/>
        <w:jc w:val="both"/>
        <w:rPr>
          <w:rFonts w:ascii="Source Sans Pro" w:hAnsi="Source Sans Pro"/>
        </w:rPr>
      </w:pPr>
      <w:r w:rsidRPr="003F418A">
        <w:rPr>
          <w:rFonts w:ascii="Source Sans Pro" w:hAnsi="Source Sans Pro"/>
        </w:rPr>
        <w:t xml:space="preserve">En la rédaction d'un travail personnel et original basé sur des résultats de recherches que le candidat a menées seul ou au sein d’une équipe. </w:t>
      </w:r>
    </w:p>
    <w:p w14:paraId="4C6D88CE" w14:textId="77777777" w:rsidR="003F418A" w:rsidRPr="003F418A" w:rsidRDefault="003F418A" w:rsidP="003F418A">
      <w:pPr>
        <w:spacing w:after="0" w:line="240" w:lineRule="auto"/>
        <w:ind w:left="720"/>
        <w:jc w:val="both"/>
        <w:rPr>
          <w:rFonts w:ascii="Source Sans Pro" w:hAnsi="Source Sans Pro"/>
        </w:rPr>
      </w:pPr>
      <w:r w:rsidRPr="003F418A">
        <w:rPr>
          <w:rFonts w:ascii="Source Sans Pro" w:hAnsi="Source Sans Pro"/>
        </w:rPr>
        <w:t xml:space="preserve">La thèse prend la forme : </w:t>
      </w:r>
    </w:p>
    <w:p w14:paraId="21261BCF" w14:textId="77777777" w:rsidR="003F418A" w:rsidRPr="003F418A" w:rsidRDefault="003F418A" w:rsidP="003F418A">
      <w:pPr>
        <w:pStyle w:val="Paragraphedeliste"/>
        <w:numPr>
          <w:ilvl w:val="1"/>
          <w:numId w:val="3"/>
        </w:numPr>
        <w:spacing w:after="0" w:line="240" w:lineRule="auto"/>
        <w:jc w:val="both"/>
        <w:rPr>
          <w:rFonts w:ascii="Source Sans Pro" w:hAnsi="Source Sans Pro"/>
        </w:rPr>
      </w:pPr>
      <w:r w:rsidRPr="003F418A">
        <w:rPr>
          <w:rFonts w:ascii="Source Sans Pro" w:hAnsi="Source Sans Pro"/>
        </w:rPr>
        <w:t xml:space="preserve">soit d'une dissertation dans la discipline, </w:t>
      </w:r>
    </w:p>
    <w:p w14:paraId="4E0586ED" w14:textId="77777777" w:rsidR="003F418A" w:rsidRPr="003F418A" w:rsidRDefault="003F418A" w:rsidP="003F418A">
      <w:pPr>
        <w:pStyle w:val="Paragraphedeliste"/>
        <w:numPr>
          <w:ilvl w:val="1"/>
          <w:numId w:val="3"/>
        </w:numPr>
        <w:spacing w:after="0" w:line="240" w:lineRule="auto"/>
        <w:jc w:val="both"/>
        <w:rPr>
          <w:rFonts w:ascii="Source Sans Pro" w:hAnsi="Source Sans Pro"/>
        </w:rPr>
      </w:pPr>
      <w:r w:rsidRPr="003F418A">
        <w:rPr>
          <w:rFonts w:ascii="Source Sans Pro" w:hAnsi="Source Sans Pro"/>
        </w:rPr>
        <w:t xml:space="preserve">soit d'un essai du candidat faisant apparaître la cohérence d'un ensemble de publications à caractère scientifique, </w:t>
      </w:r>
    </w:p>
    <w:p w14:paraId="45160AD0" w14:textId="77777777" w:rsidR="003F418A" w:rsidRPr="003F418A" w:rsidRDefault="003F418A" w:rsidP="003F418A">
      <w:pPr>
        <w:pStyle w:val="Paragraphedeliste"/>
        <w:numPr>
          <w:ilvl w:val="1"/>
          <w:numId w:val="3"/>
        </w:numPr>
        <w:spacing w:after="0" w:line="240" w:lineRule="auto"/>
        <w:jc w:val="both"/>
        <w:rPr>
          <w:rFonts w:ascii="Source Sans Pro" w:hAnsi="Source Sans Pro"/>
        </w:rPr>
      </w:pPr>
      <w:r w:rsidRPr="003F418A">
        <w:rPr>
          <w:rFonts w:ascii="Source Sans Pro" w:hAnsi="Source Sans Pro"/>
        </w:rPr>
        <w:t xml:space="preserve">soit d’un recueil d’articles scientifiques (complété par une introduction et une conclusion), </w:t>
      </w:r>
    </w:p>
    <w:p w14:paraId="79A9A9CC" w14:textId="77777777" w:rsidR="003F418A" w:rsidRPr="003F418A" w:rsidRDefault="003F418A" w:rsidP="003F418A">
      <w:pPr>
        <w:pStyle w:val="Paragraphedeliste"/>
        <w:numPr>
          <w:ilvl w:val="1"/>
          <w:numId w:val="3"/>
        </w:numPr>
        <w:spacing w:after="0" w:line="240" w:lineRule="auto"/>
        <w:jc w:val="both"/>
        <w:rPr>
          <w:rFonts w:ascii="Source Sans Pro" w:hAnsi="Source Sans Pro"/>
        </w:rPr>
      </w:pPr>
      <w:r w:rsidRPr="003F418A">
        <w:rPr>
          <w:rFonts w:ascii="Source Sans Pro" w:hAnsi="Source Sans Pro"/>
        </w:rPr>
        <w:t>soit d'une dissertation articulée à une œuvre, un projet ou des réalisations.</w:t>
      </w:r>
    </w:p>
    <w:p w14:paraId="19D8932D" w14:textId="4D99EA0F" w:rsidR="00E00A71" w:rsidRDefault="003F418A" w:rsidP="00E00A71">
      <w:pPr>
        <w:spacing w:after="0" w:line="240" w:lineRule="auto"/>
        <w:ind w:left="708"/>
        <w:jc w:val="both"/>
        <w:rPr>
          <w:rFonts w:ascii="Source Sans Pro" w:hAnsi="Source Sans Pro"/>
        </w:rPr>
      </w:pPr>
      <w:r w:rsidRPr="003F418A">
        <w:rPr>
          <w:rFonts w:ascii="Source Sans Pro" w:hAnsi="Source Sans Pro"/>
        </w:rPr>
        <w:t>Les modalités pratiques imposées par les collèges de doctorat sont listées dans les règlements des collèges (chapitre XV).</w:t>
      </w:r>
    </w:p>
    <w:p w14:paraId="0929B7D3" w14:textId="77777777" w:rsidR="00E00A71" w:rsidRDefault="00E00A71" w:rsidP="00E00A71">
      <w:pPr>
        <w:spacing w:after="0" w:line="240" w:lineRule="auto"/>
        <w:jc w:val="both"/>
        <w:rPr>
          <w:rFonts w:ascii="Source Sans Pro" w:hAnsi="Source Sans Pro"/>
        </w:rPr>
      </w:pPr>
    </w:p>
    <w:p w14:paraId="282E095B" w14:textId="588A52DE" w:rsidR="00E00A71" w:rsidRPr="00E00A71" w:rsidRDefault="00E00A71" w:rsidP="00E00A71">
      <w:pPr>
        <w:pBdr>
          <w:top w:val="single" w:sz="4" w:space="1" w:color="auto"/>
          <w:left w:val="single" w:sz="4" w:space="4" w:color="auto"/>
          <w:bottom w:val="single" w:sz="4" w:space="1" w:color="auto"/>
          <w:right w:val="single" w:sz="4" w:space="4" w:color="auto"/>
        </w:pBdr>
        <w:shd w:val="clear" w:color="auto" w:fill="E7E6E6" w:themeFill="background2"/>
        <w:jc w:val="both"/>
        <w:rPr>
          <w:rStyle w:val="lev"/>
          <w:rFonts w:cstheme="minorHAnsi"/>
          <w:b w:val="0"/>
          <w:bCs w:val="0"/>
        </w:rPr>
      </w:pPr>
      <w:r>
        <w:rPr>
          <w:rFonts w:cstheme="minorHAnsi"/>
        </w:rPr>
        <w:t>En sciences politiques et sociales, la thèse est rédigée dans la langue déterminée au moment de l’admission. Toute modification doit faire l’objet d’un accord du collège de doctorat. La thèse ne peut excéder 350 pages annexes non comprises (maximum 875.000 signes).</w:t>
      </w:r>
    </w:p>
    <w:p w14:paraId="78BABEEA" w14:textId="77777777" w:rsidR="003F418A" w:rsidRDefault="003F418A" w:rsidP="003F418A">
      <w:pPr>
        <w:spacing w:after="0" w:line="240" w:lineRule="auto"/>
        <w:ind w:left="426"/>
        <w:jc w:val="both"/>
        <w:rPr>
          <w:rStyle w:val="lev"/>
          <w:rFonts w:ascii="Source Sans Pro" w:hAnsi="Source Sans Pro"/>
        </w:rPr>
      </w:pPr>
      <w:r>
        <w:rPr>
          <w:rStyle w:val="lev"/>
          <w:rFonts w:ascii="Source Sans Pro" w:hAnsi="Source Sans Pro"/>
        </w:rPr>
        <w:t>Et</w:t>
      </w:r>
    </w:p>
    <w:p w14:paraId="2F3B0A40" w14:textId="77777777" w:rsidR="003F418A" w:rsidRDefault="003F418A" w:rsidP="003F418A">
      <w:pPr>
        <w:spacing w:after="0" w:line="240" w:lineRule="auto"/>
        <w:ind w:left="426"/>
        <w:jc w:val="both"/>
      </w:pPr>
    </w:p>
    <w:p w14:paraId="0704FAD1" w14:textId="77777777" w:rsidR="003F418A" w:rsidRDefault="003F418A" w:rsidP="003F418A">
      <w:pPr>
        <w:numPr>
          <w:ilvl w:val="0"/>
          <w:numId w:val="3"/>
        </w:numPr>
        <w:spacing w:after="0" w:line="240" w:lineRule="auto"/>
        <w:ind w:hanging="294"/>
        <w:jc w:val="both"/>
        <w:rPr>
          <w:rFonts w:ascii="Source Sans Pro" w:hAnsi="Source Sans Pro"/>
        </w:rPr>
      </w:pPr>
      <w:r>
        <w:rPr>
          <w:rFonts w:ascii="Source Sans Pro" w:hAnsi="Source Sans Pro"/>
        </w:rPr>
        <w:t>En la présentation publique de ce travail mettant en évidence ses qualités, son originalité, ainsi que les capacités de vulgarisation scientifique du candidat.</w:t>
      </w:r>
    </w:p>
    <w:p w14:paraId="6516D4ED" w14:textId="77777777" w:rsidR="003F418A" w:rsidRDefault="003F418A" w:rsidP="003F418A">
      <w:pPr>
        <w:spacing w:after="0" w:line="240" w:lineRule="auto"/>
        <w:ind w:left="708"/>
        <w:jc w:val="both"/>
        <w:rPr>
          <w:rFonts w:ascii="Source Sans Pro" w:hAnsi="Source Sans Pro"/>
        </w:rPr>
      </w:pPr>
      <w:r>
        <w:rPr>
          <w:rFonts w:ascii="Source Sans Pro" w:hAnsi="Source Sans Pro"/>
        </w:rPr>
        <w:lastRenderedPageBreak/>
        <w:t xml:space="preserve">Le règlement du collège peut décider que, préalablement à la soutenance publique, le jury du doctorant sera sollicité afin de statuer sur l’admissibilité à la défense publique (chapitre VII). </w:t>
      </w:r>
    </w:p>
    <w:p w14:paraId="37F3805C" w14:textId="77777777" w:rsidR="003F418A" w:rsidRDefault="003F418A" w:rsidP="003F418A">
      <w:pPr>
        <w:pStyle w:val="NormalWeb"/>
        <w:ind w:left="284" w:hanging="284"/>
        <w:jc w:val="both"/>
        <w:rPr>
          <w:rFonts w:ascii="Source Sans Pro" w:hAnsi="Source Sans Pro"/>
        </w:rPr>
      </w:pPr>
      <w:r>
        <w:rPr>
          <w:rFonts w:ascii="Source Sans Pro" w:hAnsi="Source Sans Pro"/>
        </w:rPr>
        <w:t xml:space="preserve">§2 Le doctorat se fait dans les domaines d’études prévus par le décret, à savoir, en ce qui concerne l’Université de Liège : Art de bâtir et urbanisme – Arts du Spectacle et technique de diffusion et de communication - Art et sciences de l’art - Criminologie - Histoire, histoire de l’art et archéologie - Information et communication – Langues, Lettres et </w:t>
      </w:r>
      <w:proofErr w:type="spellStart"/>
      <w:r>
        <w:rPr>
          <w:rFonts w:ascii="Source Sans Pro" w:hAnsi="Source Sans Pro"/>
        </w:rPr>
        <w:t>traductologie</w:t>
      </w:r>
      <w:proofErr w:type="spellEnd"/>
      <w:r>
        <w:rPr>
          <w:rFonts w:ascii="Source Sans Pro" w:hAnsi="Source Sans Pro"/>
        </w:rPr>
        <w:t xml:space="preserve"> - Philosophie - Sciences - Sciences agronomiques et ingénierie biologique - Sciences biomédicales et pharmaceutiques - Sciences de la motricité - Sciences de l’ingénieur et technologie – Sciences de la santé publique - Sciences dentaires - Sciences économiques et de gestion - Sciences juridiques - Sciences médicales - Sciences politiques et sociales - Sciences psychologiques et de l’éducation - Sciences vétérinaires.</w:t>
      </w:r>
    </w:p>
    <w:p w14:paraId="1390115B" w14:textId="77777777" w:rsidR="003F418A" w:rsidRDefault="003F418A" w:rsidP="003F418A">
      <w:pPr>
        <w:pStyle w:val="NormalWeb"/>
        <w:ind w:left="284" w:hanging="284"/>
        <w:jc w:val="both"/>
        <w:rPr>
          <w:rFonts w:ascii="Source Sans Pro" w:hAnsi="Source Sans Pro"/>
        </w:rPr>
      </w:pPr>
      <w:r>
        <w:rPr>
          <w:rFonts w:ascii="Source Sans Pro" w:hAnsi="Source Sans Pro"/>
        </w:rPr>
        <w:t>§3 Les études de doctorat correspondent forfaitairement</w:t>
      </w:r>
      <w:r>
        <w:rPr>
          <w:rFonts w:ascii="Source Sans Pro" w:hAnsi="Source Sans Pro"/>
          <w:vertAlign w:val="superscript"/>
        </w:rPr>
        <w:t xml:space="preserve"> [2]</w:t>
      </w:r>
      <w:bookmarkStart w:id="5" w:name="R2"/>
      <w:bookmarkEnd w:id="5"/>
      <w:r>
        <w:rPr>
          <w:rFonts w:ascii="Source Sans Pro" w:hAnsi="Source Sans Pro"/>
          <w:vertAlign w:val="superscript"/>
        </w:rPr>
        <w:t xml:space="preserve"> </w:t>
      </w:r>
      <w:r>
        <w:rPr>
          <w:rFonts w:ascii="Source Sans Pro" w:hAnsi="Source Sans Pro"/>
        </w:rPr>
        <w:t>à au moins 180 crédits acquis après une formation initiale d’au moins 300 crédits sanctionnés par un grade académique de Master ou de niveau équivalent.</w:t>
      </w:r>
    </w:p>
    <w:p w14:paraId="18F691EC"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3 : </w:t>
      </w:r>
      <w:r>
        <w:rPr>
          <w:rStyle w:val="Accentuation"/>
          <w:rFonts w:ascii="Source Sans Pro" w:hAnsi="Source Sans Pro"/>
        </w:rPr>
        <w:t>La formation doctorale</w:t>
      </w:r>
      <w:bookmarkStart w:id="6" w:name="A3"/>
      <w:bookmarkEnd w:id="6"/>
    </w:p>
    <w:p w14:paraId="4648D79C" w14:textId="77777777" w:rsidR="003F418A" w:rsidRDefault="003F418A" w:rsidP="003F418A">
      <w:pPr>
        <w:pStyle w:val="NormalWeb"/>
        <w:jc w:val="both"/>
        <w:rPr>
          <w:rFonts w:ascii="Source Sans Pro" w:hAnsi="Source Sans Pro"/>
        </w:rPr>
      </w:pPr>
      <w:r>
        <w:rPr>
          <w:rFonts w:ascii="Source Sans Pro" w:hAnsi="Source Sans Pro"/>
        </w:rPr>
        <w:t>§1 Nul ne peut obtenir le grade de docteur s'il n'a suivi avec fruit une formation doctorale correspondante.</w:t>
      </w:r>
    </w:p>
    <w:p w14:paraId="73846372" w14:textId="77777777" w:rsidR="003F418A" w:rsidRDefault="003F418A" w:rsidP="003F418A">
      <w:pPr>
        <w:pStyle w:val="NormalWeb"/>
        <w:ind w:left="284" w:hanging="284"/>
        <w:jc w:val="both"/>
        <w:rPr>
          <w:rFonts w:ascii="Source Sans Pro" w:hAnsi="Source Sans Pro"/>
        </w:rPr>
      </w:pPr>
      <w:r>
        <w:rPr>
          <w:rFonts w:ascii="Source Sans Pro" w:hAnsi="Source Sans Pro"/>
        </w:rPr>
        <w:t>§2 Les formations doctorales sont liées aux compétences spécifiques des équipes de recherche et confèrent aux diplômés une haute qualification scientifique et professionnelle. Elles sont encadrées par des équipes associées en une école doctorale thématique agréée par l'ARES sur avis de la Chambre thématique universitaire.</w:t>
      </w:r>
    </w:p>
    <w:p w14:paraId="38E7FC35" w14:textId="77777777" w:rsidR="003F418A" w:rsidRDefault="003F418A" w:rsidP="003F418A">
      <w:pPr>
        <w:pStyle w:val="NormalWeb"/>
        <w:ind w:left="284" w:hanging="284"/>
        <w:jc w:val="both"/>
        <w:rPr>
          <w:rFonts w:ascii="Source Sans Pro" w:hAnsi="Source Sans Pro"/>
        </w:rPr>
      </w:pPr>
      <w:r>
        <w:rPr>
          <w:rFonts w:ascii="Source Sans Pro" w:hAnsi="Source Sans Pro"/>
        </w:rPr>
        <w:t>§3 Le programme de la formation doctorale est établi par le collège de doctorat concerné (voir les règlements des collèges) et consiste essentiellement en des activités spécifiques liées au métier de chercheur. Il ne peut comporter plus de 30 crédits d'activités d'apprentissage.</w:t>
      </w:r>
    </w:p>
    <w:p w14:paraId="36C35765" w14:textId="77777777" w:rsidR="003F418A" w:rsidRDefault="003F418A" w:rsidP="003F418A">
      <w:pPr>
        <w:pStyle w:val="NormalWeb"/>
        <w:ind w:left="284"/>
        <w:jc w:val="both"/>
        <w:rPr>
          <w:rFonts w:ascii="Source Sans Pro" w:hAnsi="Source Sans Pro"/>
        </w:rPr>
      </w:pPr>
      <w:r>
        <w:rPr>
          <w:rFonts w:ascii="Source Sans Pro" w:hAnsi="Source Sans Pro"/>
        </w:rPr>
        <w:t>La formation doctorale se répartit en trois volets</w:t>
      </w:r>
      <w:r>
        <w:rPr>
          <w:rFonts w:ascii="Source Sans Pro" w:hAnsi="Source Sans Pro"/>
          <w:vertAlign w:val="superscript"/>
        </w:rPr>
        <w:t xml:space="preserve"> [3] </w:t>
      </w:r>
      <w:bookmarkStart w:id="7" w:name="R3"/>
      <w:bookmarkEnd w:id="7"/>
      <w:r>
        <w:rPr>
          <w:rFonts w:ascii="Source Sans Pro" w:hAnsi="Source Sans Pro"/>
        </w:rPr>
        <w:t>: formation transversale, formation thématique et production scientifique. Le collège peut décider d’inclure dans la formation doctorale la pratique d’activités d’encadrement didactique sans que la valorisation de cette pratique ne puisse dépasser 6 crédits.</w:t>
      </w:r>
    </w:p>
    <w:p w14:paraId="7EFC84DF" w14:textId="77777777" w:rsidR="003F418A" w:rsidRDefault="003F418A" w:rsidP="003F418A">
      <w:pPr>
        <w:pStyle w:val="NormalWeb"/>
        <w:ind w:left="284" w:hanging="284"/>
        <w:jc w:val="both"/>
        <w:rPr>
          <w:rFonts w:ascii="Source Sans Pro" w:hAnsi="Source Sans Pro"/>
        </w:rPr>
      </w:pPr>
      <w:r>
        <w:rPr>
          <w:rFonts w:ascii="Source Sans Pro" w:hAnsi="Source Sans Pro"/>
        </w:rPr>
        <w:t>§4 Dans la mesure où la formation doctorale comporte des activités d’apprentissage correspondantes, le collège peut valoriser les 30 crédits maximum de la finalité approfondie du master obtenus par le doctorant dans le même domaine.</w:t>
      </w:r>
    </w:p>
    <w:p w14:paraId="38824E48" w14:textId="77777777" w:rsidR="003F418A" w:rsidRDefault="003F418A" w:rsidP="003F418A">
      <w:pPr>
        <w:pStyle w:val="NormalWeb"/>
        <w:ind w:left="284" w:hanging="284"/>
        <w:jc w:val="both"/>
        <w:rPr>
          <w:rFonts w:ascii="Source Sans Pro" w:hAnsi="Source Sans Pro"/>
        </w:rPr>
      </w:pPr>
      <w:r>
        <w:rPr>
          <w:rFonts w:ascii="Source Sans Pro" w:hAnsi="Source Sans Pro"/>
        </w:rPr>
        <w:t>§5 Chaque année académique, l’état d’avancement de la formation doctorale est validé pour chaque doctorant par le collège, sur avis du comité de thèse. Le collège peut permettre ou imposer que le programme de la formation soit réalisé en une année pour autant que l’inscription du doctorant ait été finalisée pour le 31 octobre de l’année académique en cours au plus tard.</w:t>
      </w:r>
    </w:p>
    <w:p w14:paraId="7A01EFF4" w14:textId="78D7127F" w:rsidR="003F418A" w:rsidRDefault="003F418A" w:rsidP="003F418A">
      <w:pPr>
        <w:pStyle w:val="NormalWeb"/>
        <w:ind w:left="284" w:hanging="284"/>
        <w:jc w:val="both"/>
        <w:rPr>
          <w:rFonts w:ascii="Source Sans Pro" w:hAnsi="Source Sans Pro"/>
        </w:rPr>
      </w:pPr>
      <w:r>
        <w:rPr>
          <w:rFonts w:ascii="Source Sans Pro" w:hAnsi="Source Sans Pro"/>
        </w:rPr>
        <w:lastRenderedPageBreak/>
        <w:t>§6 La réussite de la formation doctorale conduit à la délivrance d’un certificat de formation à la recherche sanctionnant forfaitairement 60 crédits de formation. Le certificat est signé par le Recteur, le Président et le Vice-président du collège.</w:t>
      </w:r>
    </w:p>
    <w:p w14:paraId="375F4EA4" w14:textId="77777777" w:rsidR="003F418A" w:rsidRDefault="003F418A" w:rsidP="003F418A">
      <w:pPr>
        <w:pStyle w:val="NormalWeb"/>
        <w:jc w:val="both"/>
        <w:rPr>
          <w:rStyle w:val="lev"/>
          <w:rFonts w:ascii="Source Sans Pro" w:hAnsi="Source Sans Pro"/>
          <w:color w:val="006666"/>
          <w:sz w:val="28"/>
          <w:szCs w:val="28"/>
          <w:u w:val="single"/>
        </w:rPr>
      </w:pPr>
      <w:bookmarkStart w:id="8" w:name="A4"/>
      <w:bookmarkEnd w:id="8"/>
      <w:r>
        <w:rPr>
          <w:rStyle w:val="lev"/>
          <w:rFonts w:ascii="Source Sans Pro" w:hAnsi="Source Sans Pro"/>
          <w:color w:val="006666"/>
          <w:sz w:val="28"/>
          <w:szCs w:val="28"/>
          <w:u w:val="single"/>
        </w:rPr>
        <w:t>Chapitre III : Conditions d'admission aux études de 3ème cycle</w:t>
      </w:r>
      <w:bookmarkStart w:id="9" w:name="C3"/>
      <w:bookmarkEnd w:id="9"/>
    </w:p>
    <w:p w14:paraId="5E58ABBD" w14:textId="77777777" w:rsidR="003F418A" w:rsidRDefault="003F418A" w:rsidP="003F418A">
      <w:pPr>
        <w:pStyle w:val="NormalWeb"/>
        <w:jc w:val="both"/>
      </w:pPr>
      <w:r>
        <w:rPr>
          <w:rFonts w:ascii="Source Sans Pro" w:hAnsi="Source Sans Pro"/>
          <w:b/>
          <w:bCs/>
        </w:rPr>
        <w:t xml:space="preserve">Article 4 : </w:t>
      </w:r>
      <w:r>
        <w:rPr>
          <w:rFonts w:ascii="Source Sans Pro" w:hAnsi="Source Sans Pro"/>
          <w:i/>
          <w:iCs/>
        </w:rPr>
        <w:t>Organe compétent</w:t>
      </w:r>
    </w:p>
    <w:p w14:paraId="0AC15A6A" w14:textId="77777777" w:rsidR="003F418A" w:rsidRDefault="003F418A" w:rsidP="003F418A">
      <w:pPr>
        <w:pStyle w:val="NormalWeb"/>
        <w:jc w:val="both"/>
        <w:rPr>
          <w:rFonts w:ascii="Source Sans Pro" w:hAnsi="Source Sans Pro"/>
        </w:rPr>
      </w:pPr>
      <w:r>
        <w:rPr>
          <w:rFonts w:ascii="Source Sans Pro" w:hAnsi="Source Sans Pro"/>
        </w:rPr>
        <w:t>L'admission aux études de doctorat et à la formation doctorale est de la compétence du collège du domaine de recherche du candidat</w:t>
      </w:r>
      <w:bookmarkStart w:id="10" w:name="_msoanchor_1"/>
      <w:bookmarkEnd w:id="10"/>
      <w:r>
        <w:rPr>
          <w:rFonts w:ascii="Source Sans Pro" w:hAnsi="Source Sans Pro"/>
        </w:rPr>
        <w:t>, sous réserve du respect des conditions minimales fixées à l'article 5.</w:t>
      </w:r>
    </w:p>
    <w:p w14:paraId="36B64570"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5 : </w:t>
      </w:r>
      <w:r>
        <w:rPr>
          <w:rStyle w:val="Accentuation"/>
          <w:rFonts w:ascii="Source Sans Pro" w:hAnsi="Source Sans Pro"/>
        </w:rPr>
        <w:t>Conditions minimales d'accès</w:t>
      </w:r>
      <w:bookmarkStart w:id="11" w:name="A5"/>
      <w:bookmarkEnd w:id="11"/>
    </w:p>
    <w:p w14:paraId="0992A49F" w14:textId="77777777"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t>Nul ne pourra être admis au doctorat et à la formation doctorale :</w:t>
      </w:r>
    </w:p>
    <w:p w14:paraId="59C20D73" w14:textId="77777777" w:rsidR="003F418A" w:rsidRDefault="003F418A" w:rsidP="003F418A">
      <w:pPr>
        <w:numPr>
          <w:ilvl w:val="0"/>
          <w:numId w:val="4"/>
        </w:numPr>
        <w:spacing w:after="0" w:line="240" w:lineRule="auto"/>
        <w:jc w:val="both"/>
        <w:rPr>
          <w:rFonts w:ascii="Source Sans Pro" w:hAnsi="Source Sans Pro"/>
        </w:rPr>
      </w:pPr>
      <w:r>
        <w:rPr>
          <w:rFonts w:ascii="Source Sans Pro" w:hAnsi="Source Sans Pro"/>
        </w:rPr>
        <w:t xml:space="preserve">S'il ne remplit pas les conditions légales minimales d’accès </w:t>
      </w:r>
      <w:r>
        <w:rPr>
          <w:rFonts w:ascii="Source Sans Pro" w:hAnsi="Source Sans Pro"/>
          <w:vertAlign w:val="superscript"/>
        </w:rPr>
        <w:t>[4]</w:t>
      </w:r>
      <w:r>
        <w:rPr>
          <w:rFonts w:ascii="Source Sans Pro" w:hAnsi="Source Sans Pro"/>
        </w:rPr>
        <w:t xml:space="preserve"> </w:t>
      </w:r>
      <w:bookmarkStart w:id="12" w:name="R4"/>
      <w:bookmarkEnd w:id="12"/>
      <w:r>
        <w:rPr>
          <w:rFonts w:ascii="Source Sans Pro" w:hAnsi="Source Sans Pro"/>
        </w:rPr>
        <w:t>et les conditions complémentaires éventuelles fixées par le règlement du collège;</w:t>
      </w:r>
    </w:p>
    <w:p w14:paraId="048ADCA2" w14:textId="77777777" w:rsidR="003F418A" w:rsidRDefault="003F418A" w:rsidP="003F418A">
      <w:pPr>
        <w:numPr>
          <w:ilvl w:val="0"/>
          <w:numId w:val="4"/>
        </w:numPr>
        <w:spacing w:after="0" w:line="240" w:lineRule="auto"/>
        <w:jc w:val="both"/>
        <w:rPr>
          <w:rFonts w:ascii="Source Sans Pro" w:hAnsi="Source Sans Pro"/>
        </w:rPr>
      </w:pPr>
      <w:r>
        <w:rPr>
          <w:rFonts w:ascii="Source Sans Pro" w:hAnsi="Source Sans Pro"/>
        </w:rPr>
        <w:t xml:space="preserve">S'il ne s'est </w:t>
      </w:r>
      <w:r>
        <w:rPr>
          <w:rFonts w:ascii="Source Sans Pro" w:hAnsi="Source Sans Pro"/>
          <w:u w:val="single"/>
        </w:rPr>
        <w:t>distingué</w:t>
      </w:r>
      <w:r>
        <w:rPr>
          <w:rFonts w:ascii="Source Sans Pro" w:hAnsi="Source Sans Pro"/>
          <w:vertAlign w:val="superscript"/>
        </w:rPr>
        <w:t xml:space="preserve"> [5]</w:t>
      </w:r>
      <w:r>
        <w:rPr>
          <w:rFonts w:ascii="Source Sans Pro" w:hAnsi="Source Sans Pro"/>
        </w:rPr>
        <w:t xml:space="preserve"> </w:t>
      </w:r>
      <w:bookmarkStart w:id="13" w:name="R5"/>
      <w:bookmarkEnd w:id="13"/>
      <w:r>
        <w:rPr>
          <w:rFonts w:ascii="Source Sans Pro" w:hAnsi="Source Sans Pro"/>
        </w:rPr>
        <w:t>au cours de ses études de deuxième cycle;</w:t>
      </w:r>
    </w:p>
    <w:p w14:paraId="5E3EDCE3" w14:textId="77777777" w:rsidR="003F418A" w:rsidRDefault="003F418A" w:rsidP="003F418A">
      <w:pPr>
        <w:numPr>
          <w:ilvl w:val="0"/>
          <w:numId w:val="4"/>
        </w:numPr>
        <w:spacing w:after="0" w:line="240" w:lineRule="auto"/>
        <w:jc w:val="both"/>
        <w:rPr>
          <w:rFonts w:ascii="Source Sans Pro" w:hAnsi="Source Sans Pro"/>
        </w:rPr>
      </w:pPr>
      <w:r>
        <w:rPr>
          <w:rFonts w:ascii="Source Sans Pro" w:hAnsi="Source Sans Pro"/>
        </w:rPr>
        <w:t xml:space="preserve">S'il n'a pas </w:t>
      </w:r>
      <w:r>
        <w:rPr>
          <w:rFonts w:ascii="Source Sans Pro" w:hAnsi="Source Sans Pro"/>
          <w:u w:val="single"/>
        </w:rPr>
        <w:t>un projet de recherche</w:t>
      </w:r>
      <w:r>
        <w:rPr>
          <w:rFonts w:ascii="Source Sans Pro" w:hAnsi="Source Sans Pro"/>
        </w:rPr>
        <w:t xml:space="preserve"> suffisamment défini en ce compris un plan de travail et qu'il n'apporte pas la preuve écrite que son projet de recherche est parrainé par un membre de l’Université qui est soit membre du corps académique, soit porteur du titre de docteur avec thèse ou agrégé de l'enseignement supérieur.</w:t>
      </w:r>
    </w:p>
    <w:p w14:paraId="2CACC67C" w14:textId="77777777" w:rsidR="003F418A" w:rsidRDefault="003F418A" w:rsidP="003F418A">
      <w:pPr>
        <w:spacing w:after="0"/>
        <w:ind w:left="720"/>
        <w:jc w:val="both"/>
        <w:rPr>
          <w:rFonts w:ascii="Source Sans Pro" w:hAnsi="Source Sans Pro"/>
        </w:rPr>
      </w:pPr>
    </w:p>
    <w:p w14:paraId="7B474A9A" w14:textId="35BAA166" w:rsidR="003F418A" w:rsidRDefault="003F418A" w:rsidP="003F418A">
      <w:pPr>
        <w:spacing w:after="0"/>
        <w:jc w:val="both"/>
        <w:rPr>
          <w:rFonts w:ascii="Source Sans Pro" w:hAnsi="Source Sans Pro"/>
        </w:rPr>
      </w:pPr>
      <w:r>
        <w:rPr>
          <w:rFonts w:ascii="Source Sans Pro" w:hAnsi="Source Sans Pro"/>
        </w:rPr>
        <w:t>Le formulaire de demande de première inscription e</w:t>
      </w:r>
      <w:r w:rsidR="005F4768">
        <w:rPr>
          <w:rFonts w:ascii="Source Sans Pro" w:hAnsi="Source Sans Pro"/>
        </w:rPr>
        <w:t>st disponible auprès de chaque collège de d</w:t>
      </w:r>
      <w:r>
        <w:rPr>
          <w:rFonts w:ascii="Source Sans Pro" w:hAnsi="Source Sans Pro"/>
        </w:rPr>
        <w:t>octorat.</w:t>
      </w:r>
    </w:p>
    <w:p w14:paraId="7905E1B0" w14:textId="77777777" w:rsidR="003F418A" w:rsidRDefault="003F418A" w:rsidP="003F418A">
      <w:pPr>
        <w:pStyle w:val="NormalWeb"/>
        <w:jc w:val="both"/>
        <w:rPr>
          <w:rFonts w:ascii="Source Sans Pro" w:hAnsi="Source Sans Pro"/>
        </w:rPr>
      </w:pPr>
      <w:r>
        <w:rPr>
          <w:rStyle w:val="lev"/>
          <w:rFonts w:ascii="Source Sans Pro" w:hAnsi="Source Sans Pro"/>
        </w:rPr>
        <w:t>Article 6 :</w:t>
      </w:r>
      <w:r>
        <w:rPr>
          <w:rStyle w:val="Accentuation"/>
          <w:rFonts w:ascii="Source Sans Pro" w:hAnsi="Source Sans Pro"/>
        </w:rPr>
        <w:t xml:space="preserve"> Conditions complémentaires d’accès</w:t>
      </w:r>
      <w:bookmarkStart w:id="14" w:name="A6"/>
      <w:bookmarkEnd w:id="14"/>
    </w:p>
    <w:p w14:paraId="71B024EE" w14:textId="77777777" w:rsidR="003F418A" w:rsidRDefault="003F418A" w:rsidP="003F418A">
      <w:pPr>
        <w:pStyle w:val="NormalWeb"/>
        <w:jc w:val="both"/>
        <w:rPr>
          <w:rFonts w:ascii="Source Sans Pro" w:hAnsi="Source Sans Pro"/>
        </w:rPr>
      </w:pPr>
      <w:r>
        <w:rPr>
          <w:rFonts w:ascii="Source Sans Pro" w:hAnsi="Source Sans Pro"/>
        </w:rPr>
        <w:t xml:space="preserve">S'il l'estime nécessaire, le collège peut décider d'imposer à un candidat une ou plusieurs activités </w:t>
      </w:r>
      <w:bookmarkStart w:id="15" w:name="A7"/>
      <w:bookmarkEnd w:id="15"/>
      <w:r>
        <w:rPr>
          <w:rFonts w:ascii="Source Sans Pro" w:hAnsi="Source Sans Pro"/>
        </w:rPr>
        <w:t>d’apprentissage supplémentaires sans que ces activités ne puissent correspondre à plus de 60 crédits</w:t>
      </w:r>
      <w:r>
        <w:rPr>
          <w:rFonts w:ascii="Source Sans Pro" w:hAnsi="Source Sans Pro"/>
          <w:vertAlign w:val="superscript"/>
        </w:rPr>
        <w:t xml:space="preserve"> [6]</w:t>
      </w:r>
      <w:r>
        <w:rPr>
          <w:rFonts w:ascii="Source Sans Pro" w:hAnsi="Source Sans Pro"/>
        </w:rPr>
        <w:t>.</w:t>
      </w:r>
      <w:bookmarkStart w:id="16" w:name="R6"/>
      <w:bookmarkEnd w:id="16"/>
    </w:p>
    <w:p w14:paraId="0D85B261" w14:textId="77777777" w:rsidR="003F418A" w:rsidRDefault="003F418A" w:rsidP="003F418A">
      <w:pPr>
        <w:pStyle w:val="NormalWeb"/>
        <w:jc w:val="both"/>
        <w:rPr>
          <w:rStyle w:val="lev"/>
          <w:color w:val="006666"/>
          <w:sz w:val="28"/>
          <w:szCs w:val="28"/>
          <w:u w:val="single"/>
        </w:rPr>
      </w:pPr>
      <w:r>
        <w:rPr>
          <w:rStyle w:val="lev"/>
          <w:rFonts w:ascii="Source Sans Pro" w:hAnsi="Source Sans Pro"/>
          <w:color w:val="006666"/>
          <w:sz w:val="28"/>
          <w:szCs w:val="28"/>
          <w:u w:val="single"/>
        </w:rPr>
        <w:t>Chapitre IV : Procédures d'inscription</w:t>
      </w:r>
      <w:bookmarkStart w:id="17" w:name="C4"/>
      <w:bookmarkEnd w:id="17"/>
    </w:p>
    <w:p w14:paraId="5D18E6B6" w14:textId="77777777" w:rsidR="003F418A" w:rsidRDefault="003F418A" w:rsidP="003F418A">
      <w:pPr>
        <w:pStyle w:val="NormalWeb"/>
        <w:jc w:val="both"/>
      </w:pPr>
      <w:r>
        <w:rPr>
          <w:rFonts w:ascii="Source Sans Pro" w:hAnsi="Source Sans Pro"/>
          <w:b/>
          <w:bCs/>
        </w:rPr>
        <w:t xml:space="preserve">Article 7 : </w:t>
      </w:r>
      <w:r>
        <w:rPr>
          <w:rFonts w:ascii="Source Sans Pro" w:hAnsi="Source Sans Pro"/>
          <w:i/>
          <w:iCs/>
        </w:rPr>
        <w:t xml:space="preserve">Principes </w:t>
      </w:r>
    </w:p>
    <w:p w14:paraId="1F57CC28" w14:textId="77777777" w:rsidR="003F418A" w:rsidRDefault="003F418A" w:rsidP="003F418A">
      <w:pPr>
        <w:pStyle w:val="NormalWeb"/>
        <w:jc w:val="both"/>
        <w:rPr>
          <w:rFonts w:ascii="Source Sans Pro" w:hAnsi="Source Sans Pro"/>
        </w:rPr>
      </w:pPr>
      <w:r>
        <w:rPr>
          <w:rFonts w:ascii="Source Sans Pro" w:hAnsi="Source Sans Pro"/>
        </w:rPr>
        <w:t>Aucune inscription au doctorat et à la formation doctorale ne peut avoir lieu si elle ne respecte pas les modalités et procédures fixées au présent chapitre.</w:t>
      </w:r>
    </w:p>
    <w:p w14:paraId="063FCD90" w14:textId="77777777" w:rsidR="003F418A" w:rsidRDefault="003F418A" w:rsidP="003F418A">
      <w:pPr>
        <w:pStyle w:val="NormalWeb"/>
        <w:jc w:val="both"/>
        <w:rPr>
          <w:rFonts w:ascii="Source Sans Pro" w:hAnsi="Source Sans Pro"/>
        </w:rPr>
      </w:pPr>
      <w:r>
        <w:rPr>
          <w:rStyle w:val="lev"/>
          <w:rFonts w:ascii="Source Sans Pro" w:hAnsi="Source Sans Pro"/>
        </w:rPr>
        <w:t>Article 8</w:t>
      </w:r>
      <w:r>
        <w:rPr>
          <w:rFonts w:ascii="Source Sans Pro" w:hAnsi="Source Sans Pro"/>
        </w:rPr>
        <w:t xml:space="preserve"> : </w:t>
      </w:r>
      <w:r>
        <w:rPr>
          <w:rStyle w:val="Accentuation"/>
          <w:rFonts w:ascii="Source Sans Pro" w:hAnsi="Source Sans Pro"/>
        </w:rPr>
        <w:t>Procédure</w:t>
      </w:r>
    </w:p>
    <w:p w14:paraId="58BDB52C" w14:textId="77777777" w:rsidR="003F418A" w:rsidRDefault="003F418A" w:rsidP="003F418A">
      <w:pPr>
        <w:pStyle w:val="NormalWeb"/>
        <w:jc w:val="both"/>
        <w:rPr>
          <w:rFonts w:ascii="Source Sans Pro" w:hAnsi="Source Sans Pro"/>
        </w:rPr>
      </w:pPr>
      <w:r>
        <w:rPr>
          <w:rFonts w:ascii="Source Sans Pro" w:hAnsi="Source Sans Pro"/>
        </w:rPr>
        <w:t xml:space="preserve">§1 Le candidat introduit son dossier auprès du service des admissions et des inscriptions, sur la base du formulaire </w:t>
      </w:r>
      <w:r w:rsidRPr="005F4768">
        <w:rPr>
          <w:rFonts w:ascii="Source Sans Pro" w:hAnsi="Source Sans Pro"/>
          <w:i/>
        </w:rPr>
        <w:t>ad hoc</w:t>
      </w:r>
      <w:r>
        <w:rPr>
          <w:rFonts w:ascii="Source Sans Pro" w:hAnsi="Source Sans Pro"/>
        </w:rPr>
        <w:t>. Ce service, après vérification administrative, le transmet au collège de doctorat. La décision motivée est notifiée au candidat par le service des admissions et des inscriptions.</w:t>
      </w:r>
    </w:p>
    <w:p w14:paraId="00DC4B1B" w14:textId="604A945E" w:rsidR="003F418A" w:rsidRDefault="003F418A" w:rsidP="003F418A">
      <w:pPr>
        <w:pStyle w:val="NormalWeb"/>
        <w:jc w:val="both"/>
        <w:rPr>
          <w:rFonts w:ascii="Source Sans Pro" w:hAnsi="Source Sans Pro"/>
        </w:rPr>
      </w:pPr>
      <w:r>
        <w:rPr>
          <w:rFonts w:ascii="Source Sans Pro" w:hAnsi="Source Sans Pro"/>
        </w:rPr>
        <w:t>§2 Par dérogation au §1, le titulaire d'un diplôme belge de l'enseignement supérieur, acquis après des études de 2</w:t>
      </w:r>
      <w:r>
        <w:rPr>
          <w:rFonts w:ascii="Source Sans Pro" w:hAnsi="Source Sans Pro"/>
          <w:vertAlign w:val="superscript"/>
        </w:rPr>
        <w:t>ème</w:t>
      </w:r>
      <w:r>
        <w:rPr>
          <w:rFonts w:ascii="Source Sans Pro" w:hAnsi="Source Sans Pro"/>
        </w:rPr>
        <w:t xml:space="preserve"> cycle de 120 crédits minimum</w:t>
      </w:r>
      <w:r>
        <w:rPr>
          <w:rFonts w:ascii="Source Sans Pro" w:hAnsi="Source Sans Pro"/>
          <w:vertAlign w:val="superscript"/>
        </w:rPr>
        <w:t xml:space="preserve"> [7]</w:t>
      </w:r>
      <w:r>
        <w:rPr>
          <w:rFonts w:ascii="Source Sans Pro" w:hAnsi="Source Sans Pro"/>
        </w:rPr>
        <w:t xml:space="preserve"> </w:t>
      </w:r>
      <w:bookmarkStart w:id="18" w:name="R7"/>
      <w:bookmarkEnd w:id="18"/>
      <w:r>
        <w:rPr>
          <w:rFonts w:ascii="Source Sans Pro" w:hAnsi="Source Sans Pro"/>
        </w:rPr>
        <w:t xml:space="preserve">introduit directement </w:t>
      </w:r>
      <w:r>
        <w:rPr>
          <w:rFonts w:ascii="Source Sans Pro" w:hAnsi="Source Sans Pro"/>
        </w:rPr>
        <w:lastRenderedPageBreak/>
        <w:t>son dossier auprès du Président du collège. La décision motivée du collège est notifiée au candidat par le Président du collège.</w:t>
      </w:r>
    </w:p>
    <w:p w14:paraId="09D1BC61"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HAnsi"/>
        </w:rPr>
      </w:pPr>
      <w:r w:rsidRPr="003A5B53">
        <w:rPr>
          <w:rFonts w:asciiTheme="minorHAnsi" w:hAnsiTheme="minorHAnsi" w:cstheme="minorHAnsi"/>
        </w:rPr>
        <w:t>Le doctorant est, en principe, rattaché à la Faculté à laquelle appartient son promoteur:</w:t>
      </w:r>
    </w:p>
    <w:p w14:paraId="4E348245"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Fonts w:asciiTheme="minorHAnsi" w:hAnsiTheme="minorHAnsi" w:cstheme="minorHAnsi"/>
        </w:rPr>
      </w:pPr>
      <w:r w:rsidRPr="003A5B53">
        <w:rPr>
          <w:rFonts w:asciiTheme="minorHAnsi" w:hAnsiTheme="minorHAnsi" w:cstheme="minorHAnsi"/>
        </w:rPr>
        <w:t>-</w:t>
      </w:r>
      <w:r w:rsidRPr="003A5B53">
        <w:rPr>
          <w:rFonts w:asciiTheme="minorHAnsi" w:hAnsiTheme="minorHAnsi" w:cstheme="minorHAnsi"/>
        </w:rPr>
        <w:tab/>
        <w:t>Faculté des Sciences Sociales ;</w:t>
      </w:r>
    </w:p>
    <w:p w14:paraId="4F767146"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Fonts w:asciiTheme="minorHAnsi" w:hAnsiTheme="minorHAnsi" w:cstheme="minorHAnsi"/>
        </w:rPr>
      </w:pPr>
      <w:r w:rsidRPr="003A5B53">
        <w:rPr>
          <w:rFonts w:asciiTheme="minorHAnsi" w:hAnsiTheme="minorHAnsi" w:cstheme="minorHAnsi"/>
        </w:rPr>
        <w:t>-</w:t>
      </w:r>
      <w:r w:rsidRPr="003A5B53">
        <w:rPr>
          <w:rFonts w:asciiTheme="minorHAnsi" w:hAnsiTheme="minorHAnsi" w:cstheme="minorHAnsi"/>
        </w:rPr>
        <w:tab/>
        <w:t>Faculté de Droit, de Science politiques et de Criminologie.</w:t>
      </w:r>
    </w:p>
    <w:p w14:paraId="282AB796" w14:textId="0F34EDBD"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HAnsi"/>
        </w:rPr>
      </w:pPr>
      <w:r w:rsidRPr="003A5B53">
        <w:rPr>
          <w:rFonts w:asciiTheme="minorHAnsi" w:hAnsiTheme="minorHAnsi" w:cstheme="minorHAnsi"/>
        </w:rPr>
        <w:t xml:space="preserve">Cette précision doit être indiquée sur le document d’admission établi par le Collège. En cas de </w:t>
      </w:r>
      <w:proofErr w:type="spellStart"/>
      <w:r w:rsidRPr="003A5B53">
        <w:rPr>
          <w:rFonts w:asciiTheme="minorHAnsi" w:hAnsiTheme="minorHAnsi" w:cstheme="minorHAnsi"/>
        </w:rPr>
        <w:t>co</w:t>
      </w:r>
      <w:proofErr w:type="spellEnd"/>
      <w:r w:rsidRPr="003A5B53">
        <w:rPr>
          <w:rFonts w:asciiTheme="minorHAnsi" w:hAnsiTheme="minorHAnsi" w:cstheme="minorHAnsi"/>
        </w:rPr>
        <w:t>-promotion, le Collège décide du rattachement facultaire.</w:t>
      </w:r>
    </w:p>
    <w:p w14:paraId="1E39F06D"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9 : </w:t>
      </w:r>
      <w:r>
        <w:rPr>
          <w:rStyle w:val="Accentuation"/>
          <w:rFonts w:ascii="Source Sans Pro" w:hAnsi="Source Sans Pro"/>
        </w:rPr>
        <w:t xml:space="preserve">Inscription </w:t>
      </w:r>
      <w:bookmarkStart w:id="19" w:name="A9"/>
      <w:bookmarkEnd w:id="19"/>
    </w:p>
    <w:p w14:paraId="2FC9401F" w14:textId="77777777" w:rsidR="003F418A" w:rsidRDefault="003F418A" w:rsidP="003F418A">
      <w:pPr>
        <w:pStyle w:val="NormalWeb"/>
        <w:jc w:val="both"/>
        <w:rPr>
          <w:rFonts w:ascii="Source Sans Pro" w:hAnsi="Source Sans Pro"/>
        </w:rPr>
      </w:pPr>
      <w:r>
        <w:rPr>
          <w:rFonts w:ascii="Source Sans Pro" w:hAnsi="Source Sans Pro"/>
        </w:rPr>
        <w:t xml:space="preserve">§1 </w:t>
      </w:r>
      <w:r>
        <w:rPr>
          <w:rStyle w:val="Accentuation"/>
          <w:rFonts w:ascii="Source Sans Pro" w:hAnsi="Source Sans Pro"/>
        </w:rPr>
        <w:t xml:space="preserve">1ère inscription </w:t>
      </w:r>
    </w:p>
    <w:p w14:paraId="56AD9EEB" w14:textId="77777777" w:rsidR="003F418A" w:rsidRDefault="003F418A" w:rsidP="003F418A">
      <w:pPr>
        <w:pStyle w:val="NormalWeb"/>
        <w:ind w:left="284"/>
        <w:jc w:val="both"/>
        <w:rPr>
          <w:rFonts w:ascii="Source Sans Pro" w:hAnsi="Source Sans Pro"/>
        </w:rPr>
      </w:pPr>
      <w:r>
        <w:rPr>
          <w:rFonts w:ascii="Source Sans Pro" w:hAnsi="Source Sans Pro"/>
        </w:rPr>
        <w:t>Sur base de la lettre d'autorisation du service des admissions et des inscriptions (art.8§1), ou sur base de l'autorisation du Président du collège (art.8§2), le candidat s’adresse au service des admissions et des inscriptions afin de formaliser son inscription au doctorat et/ou à la formation doctorale</w:t>
      </w:r>
      <w:r>
        <w:rPr>
          <w:rFonts w:ascii="Source Sans Pro" w:hAnsi="Source Sans Pro"/>
          <w:vertAlign w:val="superscript"/>
        </w:rPr>
        <w:t xml:space="preserve"> [8]</w:t>
      </w:r>
      <w:r>
        <w:rPr>
          <w:rFonts w:ascii="Source Sans Pro" w:hAnsi="Source Sans Pro"/>
        </w:rPr>
        <w:t>.</w:t>
      </w:r>
      <w:bookmarkStart w:id="20" w:name="R8"/>
      <w:bookmarkEnd w:id="20"/>
    </w:p>
    <w:p w14:paraId="5DB681A9" w14:textId="77777777" w:rsidR="003F418A" w:rsidRDefault="003F418A" w:rsidP="003F418A">
      <w:pPr>
        <w:pStyle w:val="NormalWeb"/>
        <w:ind w:left="284"/>
        <w:jc w:val="both"/>
        <w:rPr>
          <w:rFonts w:ascii="Source Sans Pro" w:hAnsi="Source Sans Pro"/>
        </w:rPr>
      </w:pPr>
      <w:r>
        <w:rPr>
          <w:rFonts w:ascii="Source Sans Pro" w:hAnsi="Source Sans Pro"/>
        </w:rPr>
        <w:t xml:space="preserve">L'inscription doit être effectuée au plus tard pour le 31 octobre. Toutefois, l’inscription peut, avec l’autorisation du collège de doctorat et pour raisons motivées, se faire jusqu’à la veille du jour de l’ouverture des inscriptions pour l’année académique </w:t>
      </w:r>
      <w:r w:rsidRPr="00AA4F6C">
        <w:rPr>
          <w:rFonts w:ascii="Source Sans Pro" w:hAnsi="Source Sans Pro"/>
          <w:color w:val="000000" w:themeColor="text1"/>
        </w:rPr>
        <w:t>suivante</w:t>
      </w:r>
      <w:r w:rsidRPr="00AA4F6C">
        <w:rPr>
          <w:rFonts w:ascii="Source Sans Pro" w:hAnsi="Source Sans Pro"/>
          <w:color w:val="000000" w:themeColor="text1"/>
          <w:vertAlign w:val="superscript"/>
        </w:rPr>
        <w:t xml:space="preserve"> [8 bis]</w:t>
      </w:r>
      <w:r w:rsidRPr="00AA4F6C">
        <w:rPr>
          <w:rFonts w:ascii="Source Sans Pro" w:hAnsi="Source Sans Pro"/>
          <w:color w:val="000000" w:themeColor="text1"/>
        </w:rPr>
        <w:t xml:space="preserve">. </w:t>
      </w:r>
      <w:r>
        <w:rPr>
          <w:rFonts w:ascii="Source Sans Pro" w:hAnsi="Source Sans Pro"/>
        </w:rPr>
        <w:t>Dans cette hypothèse, la soutenance ne pourra en aucun cas avoir lieu l'année académique en cours. La lettre d’autorisation d’inscription tardive établie par le collège fait état de cette interdiction.  </w:t>
      </w:r>
    </w:p>
    <w:p w14:paraId="3D992249" w14:textId="77777777" w:rsidR="003F418A" w:rsidRDefault="003F418A" w:rsidP="003F418A">
      <w:pPr>
        <w:pStyle w:val="NormalWeb"/>
        <w:jc w:val="both"/>
        <w:rPr>
          <w:rFonts w:ascii="Source Sans Pro" w:hAnsi="Source Sans Pro"/>
        </w:rPr>
      </w:pPr>
      <w:r>
        <w:rPr>
          <w:rFonts w:ascii="Source Sans Pro" w:hAnsi="Source Sans Pro"/>
        </w:rPr>
        <w:t xml:space="preserve">§2 </w:t>
      </w:r>
      <w:r>
        <w:rPr>
          <w:rStyle w:val="Accentuation"/>
          <w:rFonts w:ascii="Source Sans Pro" w:hAnsi="Source Sans Pro"/>
        </w:rPr>
        <w:t>Années suivantes</w:t>
      </w:r>
    </w:p>
    <w:p w14:paraId="36C527F5" w14:textId="77777777" w:rsidR="003F418A" w:rsidRDefault="003F418A" w:rsidP="003F418A">
      <w:pPr>
        <w:pStyle w:val="NormalWeb"/>
        <w:spacing w:before="0" w:beforeAutospacing="0" w:after="0" w:afterAutospacing="0"/>
        <w:ind w:left="284"/>
        <w:jc w:val="both"/>
        <w:rPr>
          <w:rFonts w:ascii="Source Sans Pro" w:hAnsi="Source Sans Pro"/>
        </w:rPr>
      </w:pPr>
      <w:r>
        <w:rPr>
          <w:rFonts w:ascii="Source Sans Pro" w:hAnsi="Source Sans Pro"/>
        </w:rPr>
        <w:t>Chaque année d'études menant au doctorat et au certificat de formation à la recherche, le doctorant doit prendre une inscription. Celle-ci doit être effectuée au plus tard le 31 octobre de l'année académique concernée.</w:t>
      </w:r>
    </w:p>
    <w:p w14:paraId="449AA8E3" w14:textId="77777777" w:rsidR="003F418A" w:rsidRDefault="003F418A" w:rsidP="003F418A">
      <w:pPr>
        <w:pStyle w:val="NormalWeb"/>
        <w:jc w:val="both"/>
        <w:rPr>
          <w:rFonts w:ascii="Source Sans Pro" w:hAnsi="Source Sans Pro"/>
        </w:rPr>
      </w:pPr>
      <w:r>
        <w:rPr>
          <w:rStyle w:val="lev"/>
          <w:rFonts w:ascii="Source Sans Pro" w:hAnsi="Source Sans Pro"/>
        </w:rPr>
        <w:t>Article 10</w:t>
      </w:r>
      <w:bookmarkStart w:id="21" w:name="A10"/>
      <w:bookmarkEnd w:id="21"/>
    </w:p>
    <w:p w14:paraId="7C4DDFDB" w14:textId="77777777" w:rsidR="003F418A" w:rsidRDefault="003F418A" w:rsidP="003F418A">
      <w:pPr>
        <w:pStyle w:val="NormalWeb"/>
        <w:spacing w:before="0" w:beforeAutospacing="0" w:after="0" w:afterAutospacing="0"/>
        <w:ind w:left="284" w:hanging="284"/>
        <w:jc w:val="both"/>
        <w:rPr>
          <w:rFonts w:ascii="Source Sans Pro" w:hAnsi="Source Sans Pro"/>
          <w:vertAlign w:val="superscript"/>
        </w:rPr>
      </w:pPr>
      <w:r>
        <w:rPr>
          <w:rFonts w:ascii="Source Sans Pro" w:hAnsi="Source Sans Pro"/>
        </w:rPr>
        <w:t>§1 La première année de son inscription, le doctorant acquitte le montant du minerval. Il n'y a paiement que d'un seul minerval lorsque le doctorant s'inscrit simultanément au doctorat et la formation doctorale</w:t>
      </w:r>
      <w:bookmarkStart w:id="22" w:name="R9"/>
      <w:bookmarkEnd w:id="22"/>
      <w:r>
        <w:rPr>
          <w:rFonts w:ascii="Source Sans Pro" w:hAnsi="Source Sans Pro"/>
        </w:rPr>
        <w:t>.</w:t>
      </w:r>
      <w:r>
        <w:rPr>
          <w:rFonts w:ascii="Source Sans Pro" w:hAnsi="Source Sans Pro"/>
          <w:vertAlign w:val="superscript"/>
        </w:rPr>
        <w:t xml:space="preserve"> [9] </w:t>
      </w:r>
    </w:p>
    <w:p w14:paraId="5291DB21" w14:textId="77777777" w:rsidR="003F418A" w:rsidRDefault="003F418A" w:rsidP="003F418A">
      <w:pPr>
        <w:pStyle w:val="NormalWeb"/>
        <w:spacing w:before="0" w:beforeAutospacing="0" w:after="0" w:afterAutospacing="0"/>
        <w:ind w:left="284" w:hanging="284"/>
        <w:jc w:val="both"/>
        <w:rPr>
          <w:rFonts w:ascii="Source Sans Pro" w:hAnsi="Source Sans Pro"/>
        </w:rPr>
      </w:pPr>
    </w:p>
    <w:p w14:paraId="40906385" w14:textId="77777777" w:rsidR="003F418A" w:rsidRDefault="003F418A" w:rsidP="003F418A">
      <w:pPr>
        <w:pStyle w:val="NormalWeb"/>
        <w:spacing w:before="0" w:beforeAutospacing="0" w:after="0" w:afterAutospacing="0"/>
        <w:ind w:left="284" w:hanging="284"/>
        <w:jc w:val="both"/>
        <w:rPr>
          <w:rFonts w:ascii="Source Sans Pro" w:hAnsi="Source Sans Pro"/>
        </w:rPr>
      </w:pPr>
      <w:r>
        <w:rPr>
          <w:rFonts w:ascii="Source Sans Pro" w:hAnsi="Source Sans Pro"/>
        </w:rPr>
        <w:t>§2 Les années suivantes, y compris l’année de la soutenance, le doctorant ne s’acquitte que des frais d’inscription au rôle.</w:t>
      </w:r>
    </w:p>
    <w:p w14:paraId="7E46B9AF" w14:textId="77777777" w:rsidR="003F418A" w:rsidRDefault="003F418A" w:rsidP="003F418A">
      <w:pPr>
        <w:pStyle w:val="NormalWeb"/>
        <w:spacing w:before="0" w:beforeAutospacing="0" w:after="0" w:afterAutospacing="0"/>
        <w:ind w:left="284" w:hanging="284"/>
        <w:jc w:val="both"/>
        <w:rPr>
          <w:rFonts w:ascii="Source Sans Pro" w:hAnsi="Source Sans Pro"/>
        </w:rPr>
      </w:pPr>
    </w:p>
    <w:p w14:paraId="7A4E5CA4" w14:textId="77777777" w:rsidR="003F418A" w:rsidRDefault="003F418A" w:rsidP="003F418A">
      <w:pPr>
        <w:pStyle w:val="NormalWeb"/>
        <w:spacing w:before="0" w:beforeAutospacing="0" w:after="0" w:afterAutospacing="0"/>
        <w:ind w:left="284" w:hanging="284"/>
        <w:jc w:val="both"/>
        <w:rPr>
          <w:rFonts w:ascii="Source Sans Pro" w:hAnsi="Source Sans Pro"/>
        </w:rPr>
      </w:pPr>
      <w:r>
        <w:rPr>
          <w:rFonts w:ascii="Source Sans Pro" w:hAnsi="Source Sans Pro"/>
        </w:rPr>
        <w:t>§3 Par dérogation aux §1 et 2, l’inscription au doctorat et à la formation doctorale est gratuite pour les membres du personnel de l’Université ainsi que pour les chercheurs attachés à l’Université</w:t>
      </w:r>
      <w:r>
        <w:rPr>
          <w:rFonts w:ascii="Source Sans Pro" w:hAnsi="Source Sans Pro"/>
          <w:color w:val="FF0000"/>
        </w:rPr>
        <w:t xml:space="preserve"> </w:t>
      </w:r>
      <w:r>
        <w:rPr>
          <w:rFonts w:ascii="Source Sans Pro" w:hAnsi="Source Sans Pro"/>
        </w:rPr>
        <w:t>et bénéficiaires d’un mandat du FRS-FNRS et ses fonds associés</w:t>
      </w:r>
      <w:r>
        <w:rPr>
          <w:rFonts w:ascii="Source Sans Pro" w:hAnsi="Source Sans Pro" w:cs="Calibri"/>
          <w:lang w:eastAsia="en-US"/>
        </w:rPr>
        <w:t>.</w:t>
      </w:r>
    </w:p>
    <w:p w14:paraId="2B44F957" w14:textId="77777777" w:rsidR="003F418A" w:rsidRDefault="003F418A" w:rsidP="003F418A">
      <w:pPr>
        <w:spacing w:after="0" w:line="240" w:lineRule="auto"/>
        <w:jc w:val="both"/>
        <w:rPr>
          <w:rStyle w:val="lev"/>
          <w:color w:val="006666"/>
          <w:sz w:val="28"/>
          <w:szCs w:val="28"/>
          <w:u w:val="single"/>
        </w:rPr>
      </w:pPr>
    </w:p>
    <w:p w14:paraId="101E3887" w14:textId="77777777" w:rsidR="003F418A" w:rsidRDefault="003F418A" w:rsidP="003F418A">
      <w:pPr>
        <w:spacing w:after="0" w:line="240" w:lineRule="auto"/>
        <w:jc w:val="both"/>
      </w:pPr>
      <w:r>
        <w:rPr>
          <w:rStyle w:val="lev"/>
          <w:rFonts w:ascii="Source Sans Pro" w:hAnsi="Source Sans Pro"/>
          <w:color w:val="006666"/>
          <w:sz w:val="28"/>
          <w:szCs w:val="28"/>
          <w:u w:val="single"/>
        </w:rPr>
        <w:t>Chapitre V : Les collèges de doctorat</w:t>
      </w:r>
      <w:r>
        <w:t xml:space="preserve"> </w:t>
      </w:r>
    </w:p>
    <w:p w14:paraId="726B562D" w14:textId="77777777" w:rsidR="003F418A" w:rsidRDefault="003F418A" w:rsidP="003F418A">
      <w:pPr>
        <w:pStyle w:val="NormalWeb"/>
        <w:jc w:val="both"/>
        <w:rPr>
          <w:rStyle w:val="Accentuation"/>
          <w:rFonts w:ascii="Source Sans Pro" w:hAnsi="Source Sans Pro"/>
        </w:rPr>
      </w:pPr>
      <w:r>
        <w:rPr>
          <w:rFonts w:ascii="Source Sans Pro" w:hAnsi="Source Sans Pro"/>
          <w:b/>
          <w:bCs/>
          <w:lang w:val="fr-FR"/>
        </w:rPr>
        <w:lastRenderedPageBreak/>
        <w:t xml:space="preserve">Article 11 : </w:t>
      </w:r>
      <w:r>
        <w:rPr>
          <w:rFonts w:ascii="Source Sans Pro" w:hAnsi="Source Sans Pro"/>
          <w:i/>
          <w:iCs/>
          <w:lang w:val="fr-FR"/>
        </w:rPr>
        <w:t>Création et composition</w:t>
      </w:r>
    </w:p>
    <w:p w14:paraId="1AD5F2F6" w14:textId="77777777" w:rsidR="003F418A" w:rsidRDefault="003F418A" w:rsidP="003F418A">
      <w:pPr>
        <w:pStyle w:val="NormalWeb"/>
        <w:ind w:left="284" w:hanging="284"/>
        <w:jc w:val="both"/>
      </w:pPr>
      <w:r>
        <w:rPr>
          <w:rStyle w:val="Accentuation"/>
          <w:rFonts w:ascii="Source Sans Pro" w:hAnsi="Source Sans Pro"/>
        </w:rPr>
        <w:t xml:space="preserve">§1 </w:t>
      </w:r>
      <w:r>
        <w:rPr>
          <w:rStyle w:val="Accentuation"/>
          <w:rFonts w:ascii="Source Sans Pro" w:hAnsi="Source Sans Pro"/>
          <w:i w:val="0"/>
        </w:rPr>
        <w:t>Les collèges de doctorat sont créés par le Conseil d’administration, sur proposition du ou des faculté(s) concernée(s) et après avis du bureau du doctorat.</w:t>
      </w:r>
    </w:p>
    <w:p w14:paraId="1CD68F87" w14:textId="77777777" w:rsidR="003F418A" w:rsidRDefault="003F418A" w:rsidP="003F418A">
      <w:pPr>
        <w:pStyle w:val="NormalWeb"/>
        <w:ind w:left="284" w:hanging="284"/>
        <w:jc w:val="both"/>
        <w:rPr>
          <w:rFonts w:ascii="Source Sans Pro" w:hAnsi="Source Sans Pro"/>
          <w:i/>
        </w:rPr>
      </w:pPr>
      <w:r>
        <w:rPr>
          <w:rStyle w:val="Accentuation"/>
          <w:rFonts w:ascii="Source Sans Pro" w:hAnsi="Source Sans Pro"/>
          <w:i w:val="0"/>
        </w:rPr>
        <w:t>§2 Les collèges sont composés de membres du corps académique et de membres du personnel scientifique, porteurs du titre de docteur avec thèse. Ils doivent comporter au minimum 5 membres. Leur composition est arrêtée chaque année par la ou les facultés concernées.</w:t>
      </w:r>
    </w:p>
    <w:p w14:paraId="6E4CDE72" w14:textId="77777777" w:rsidR="003F418A" w:rsidRDefault="003F418A" w:rsidP="003F418A">
      <w:pPr>
        <w:pStyle w:val="NormalWeb"/>
        <w:ind w:left="284" w:hanging="284"/>
        <w:jc w:val="both"/>
        <w:rPr>
          <w:rFonts w:ascii="Source Sans Pro" w:hAnsi="Source Sans Pro"/>
          <w:i/>
        </w:rPr>
      </w:pPr>
      <w:r>
        <w:rPr>
          <w:rStyle w:val="Accentuation"/>
          <w:rFonts w:ascii="Source Sans Pro" w:hAnsi="Source Sans Pro"/>
        </w:rPr>
        <w:t xml:space="preserve">§3 </w:t>
      </w:r>
      <w:r>
        <w:rPr>
          <w:rStyle w:val="Accentuation"/>
          <w:rFonts w:ascii="Source Sans Pro" w:hAnsi="Source Sans Pro"/>
          <w:i w:val="0"/>
        </w:rPr>
        <w:t>Chaque collège élit, chaque année, en son sein un Président et un Vice-président qui assume la fonction de secrétaire.</w:t>
      </w:r>
    </w:p>
    <w:p w14:paraId="15FEA24B" w14:textId="77777777" w:rsidR="003F418A" w:rsidRDefault="003F418A" w:rsidP="003F418A">
      <w:pPr>
        <w:pStyle w:val="NormalWeb"/>
        <w:ind w:left="284" w:hanging="284"/>
        <w:jc w:val="both"/>
        <w:rPr>
          <w:rFonts w:ascii="Source Sans Pro" w:hAnsi="Source Sans Pro"/>
          <w:i/>
        </w:rPr>
      </w:pPr>
      <w:r>
        <w:rPr>
          <w:rStyle w:val="Accentuation"/>
          <w:rFonts w:ascii="Source Sans Pro" w:hAnsi="Source Sans Pro"/>
          <w:i w:val="0"/>
        </w:rPr>
        <w:t>§4 Le collège peut décider d’inviter à ses séances un ou des représentant(s) des doctorants.</w:t>
      </w:r>
    </w:p>
    <w:p w14:paraId="64A4D9DB" w14:textId="0E139881" w:rsidR="003F418A" w:rsidRDefault="003F418A" w:rsidP="003F418A">
      <w:pPr>
        <w:pStyle w:val="NormalWeb"/>
        <w:ind w:left="284" w:hanging="284"/>
        <w:jc w:val="both"/>
        <w:rPr>
          <w:rStyle w:val="Accentuation"/>
          <w:rFonts w:ascii="Source Sans Pro" w:hAnsi="Source Sans Pro"/>
          <w:i w:val="0"/>
        </w:rPr>
      </w:pPr>
      <w:r>
        <w:rPr>
          <w:rStyle w:val="Accentuation"/>
          <w:rFonts w:ascii="Source Sans Pro" w:hAnsi="Source Sans Pro"/>
          <w:i w:val="0"/>
        </w:rPr>
        <w:t>§5 La composition des collèges ainsi que les noms des Présidents et Vice-présidents sont communiqués chaque année par les directions administratives de faculté, au plus tard le 15 septembre, au bureau du doctorat, pour prise d’acte, au bureau exécutif du Conseil d’administration.</w:t>
      </w:r>
    </w:p>
    <w:p w14:paraId="21C6AF74"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u w:val="single"/>
          <w:lang w:eastAsia="fr-FR"/>
        </w:rPr>
      </w:pPr>
      <w:r w:rsidRPr="003A5B53">
        <w:rPr>
          <w:rStyle w:val="Accentuation"/>
          <w:rFonts w:asciiTheme="minorHAnsi" w:eastAsiaTheme="minorEastAsia" w:hAnsiTheme="minorHAnsi" w:cstheme="minorHAnsi"/>
          <w:i w:val="0"/>
          <w:u w:val="single"/>
          <w:lang w:eastAsia="fr-FR"/>
        </w:rPr>
        <w:t>Le collège de doctorat en sciences politiques et sociales</w:t>
      </w:r>
    </w:p>
    <w:p w14:paraId="5E45C53D"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Le Collège représente les deux composantes du doctorat en sciences politiques et sociales, à savoir :</w:t>
      </w:r>
    </w:p>
    <w:p w14:paraId="35AC95AB"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 La Faculté des Sciences Sociales ;</w:t>
      </w:r>
    </w:p>
    <w:p w14:paraId="38F6992A"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 Le Département de Science Politique de la Faculté de Droit, de Science Politique et de Criminologie.</w:t>
      </w:r>
    </w:p>
    <w:p w14:paraId="675EA424"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Le Collège doctoral est constitué de 10 membres, à savoir :</w:t>
      </w:r>
    </w:p>
    <w:p w14:paraId="34CBE8A6"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- 6 représentants des sciences humaines et sociales désignés par la Faculté des Sciences Sociales ;</w:t>
      </w:r>
    </w:p>
    <w:p w14:paraId="0DA8ED8B"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spacing w:before="0" w:beforeAutospacing="0" w:after="0" w:afterAutospacing="0"/>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- 4 représentants de science politique désignés par la Faculté de Droit, de Science Politiques et de Criminologie sur proposition du Département de Science Politique.</w:t>
      </w:r>
    </w:p>
    <w:p w14:paraId="24AD9AAE"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 xml:space="preserve">Tous les membres du collège sont membres du corps académique ou du personnel scientifique définitif. Ces derniers doivent être porteurs du titre de docteur avec thèse. </w:t>
      </w:r>
    </w:p>
    <w:p w14:paraId="3313CCFE"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Les gestionnaires administratifs du doctorat participent au Collège sans voix délibérative. Le Collège peut décider d’entendre un doctorant lors d’une séance.</w:t>
      </w:r>
    </w:p>
    <w:p w14:paraId="19AC0691"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u w:val="single"/>
          <w:lang w:eastAsia="fr-FR"/>
        </w:rPr>
      </w:pPr>
      <w:r w:rsidRPr="003A5B53">
        <w:rPr>
          <w:rStyle w:val="Accentuation"/>
          <w:rFonts w:asciiTheme="minorHAnsi" w:eastAsiaTheme="minorEastAsia" w:hAnsiTheme="minorHAnsi" w:cstheme="minorHAnsi"/>
          <w:i w:val="0"/>
          <w:u w:val="single"/>
          <w:lang w:eastAsia="fr-FR"/>
        </w:rPr>
        <w:t>Les commissions doctorales</w:t>
      </w:r>
    </w:p>
    <w:p w14:paraId="7784976E" w14:textId="77777777"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Style w:val="Accentuation"/>
          <w:rFonts w:asciiTheme="minorHAnsi" w:eastAsiaTheme="minorEastAsia" w:hAnsiTheme="minorHAnsi" w:cstheme="minorHAnsi"/>
          <w:i w:val="0"/>
          <w:lang w:eastAsia="fr-FR"/>
        </w:rPr>
      </w:pPr>
      <w:r w:rsidRPr="003A5B53">
        <w:rPr>
          <w:rStyle w:val="Accentuation"/>
          <w:rFonts w:asciiTheme="minorHAnsi" w:eastAsiaTheme="minorEastAsia" w:hAnsiTheme="minorHAnsi" w:cstheme="minorHAnsi"/>
          <w:i w:val="0"/>
          <w:lang w:eastAsia="fr-FR"/>
        </w:rPr>
        <w:t>Le Collège doctoral décide de créer deux commissions doctorales facultaires chargées de l’examen, de la préparation et du suivi des dossiers des doctorants qui leur sont administrativement rattachés.</w:t>
      </w:r>
    </w:p>
    <w:p w14:paraId="20CE34A7" w14:textId="3500E376" w:rsidR="00E00A71" w:rsidRPr="003A5B53"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eastAsiaTheme="minorEastAsia" w:hAnsiTheme="minorHAnsi" w:cstheme="minorHAnsi"/>
          <w:iCs/>
          <w:lang w:eastAsia="fr-FR"/>
        </w:rPr>
      </w:pPr>
      <w:r w:rsidRPr="003A5B53">
        <w:rPr>
          <w:rStyle w:val="Accentuation"/>
          <w:rFonts w:asciiTheme="minorHAnsi" w:eastAsiaTheme="minorEastAsia" w:hAnsiTheme="minorHAnsi" w:cstheme="minorHAnsi"/>
          <w:i w:val="0"/>
          <w:lang w:eastAsia="fr-FR"/>
        </w:rPr>
        <w:lastRenderedPageBreak/>
        <w:t>La composition et le fonctionnement de ces commissions sont laissés à la compétence exclusive de chacune des deux composantes.</w:t>
      </w:r>
    </w:p>
    <w:p w14:paraId="234692C2"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12 : </w:t>
      </w:r>
      <w:r>
        <w:rPr>
          <w:rStyle w:val="Accentuation"/>
          <w:rFonts w:ascii="Source Sans Pro" w:hAnsi="Source Sans Pro"/>
        </w:rPr>
        <w:t>Missions et fonctionnement</w:t>
      </w:r>
      <w:bookmarkStart w:id="23" w:name="A12"/>
      <w:bookmarkEnd w:id="23"/>
    </w:p>
    <w:p w14:paraId="6578DB0A" w14:textId="77777777"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t xml:space="preserve">§1 </w:t>
      </w:r>
      <w:r>
        <w:rPr>
          <w:rStyle w:val="Accentuation"/>
          <w:rFonts w:ascii="Source Sans Pro" w:hAnsi="Source Sans Pro"/>
        </w:rPr>
        <w:t>(Missions)</w:t>
      </w:r>
    </w:p>
    <w:tbl>
      <w:tblPr>
        <w:tblW w:w="10348" w:type="dxa"/>
        <w:tblCellSpacing w:w="15" w:type="dxa"/>
        <w:tblInd w:w="-142" w:type="dxa"/>
        <w:tblCellMar>
          <w:left w:w="0" w:type="dxa"/>
          <w:right w:w="0" w:type="dxa"/>
        </w:tblCellMar>
        <w:tblLook w:val="04A0" w:firstRow="1" w:lastRow="0" w:firstColumn="1" w:lastColumn="0" w:noHBand="0" w:noVBand="1"/>
      </w:tblPr>
      <w:tblGrid>
        <w:gridCol w:w="170"/>
        <w:gridCol w:w="135"/>
        <w:gridCol w:w="8909"/>
        <w:gridCol w:w="1134"/>
      </w:tblGrid>
      <w:tr w:rsidR="003F418A" w14:paraId="5EF82F45" w14:textId="77777777" w:rsidTr="003F418A">
        <w:trPr>
          <w:gridBefore w:val="2"/>
          <w:gridAfter w:val="1"/>
          <w:wBefore w:w="187" w:type="dxa"/>
          <w:wAfter w:w="1089" w:type="dxa"/>
          <w:tblCellSpacing w:w="15" w:type="dxa"/>
        </w:trPr>
        <w:tc>
          <w:tcPr>
            <w:tcW w:w="0" w:type="auto"/>
            <w:vAlign w:val="center"/>
            <w:hideMark/>
          </w:tcPr>
          <w:p w14:paraId="6878022C" w14:textId="77777777" w:rsidR="003F418A" w:rsidRDefault="003F418A">
            <w:pPr>
              <w:numPr>
                <w:ilvl w:val="0"/>
                <w:numId w:val="5"/>
              </w:numPr>
              <w:spacing w:after="0" w:line="240" w:lineRule="auto"/>
              <w:jc w:val="both"/>
              <w:rPr>
                <w:rFonts w:ascii="Source Sans Pro" w:hAnsi="Source Sans Pro"/>
              </w:rPr>
            </w:pPr>
            <w:r>
              <w:rPr>
                <w:rFonts w:ascii="Source Sans Pro" w:hAnsi="Source Sans Pro"/>
              </w:rPr>
              <w:t>Le collège est chargé notamment :</w:t>
            </w:r>
          </w:p>
        </w:tc>
      </w:tr>
      <w:tr w:rsidR="003F418A" w14:paraId="2DE25820" w14:textId="77777777" w:rsidTr="003F418A">
        <w:trPr>
          <w:tblCellSpacing w:w="15" w:type="dxa"/>
        </w:trPr>
        <w:tc>
          <w:tcPr>
            <w:tcW w:w="52" w:type="dxa"/>
            <w:vAlign w:val="center"/>
            <w:hideMark/>
          </w:tcPr>
          <w:p w14:paraId="723A495F" w14:textId="77777777" w:rsidR="003F418A" w:rsidRDefault="003F418A">
            <w:pPr>
              <w:tabs>
                <w:tab w:val="left" w:pos="115"/>
              </w:tabs>
              <w:spacing w:after="0"/>
              <w:ind w:left="-314" w:right="-334" w:firstLine="172"/>
              <w:jc w:val="both"/>
              <w:rPr>
                <w:rFonts w:ascii="Source Sans Pro" w:hAnsi="Source Sans Pro"/>
              </w:rPr>
            </w:pPr>
            <w:r>
              <w:rPr>
                <w:rFonts w:ascii="Source Sans Pro" w:hAnsi="Source Sans Pro"/>
              </w:rPr>
              <w:t xml:space="preserve">    </w:t>
            </w:r>
          </w:p>
        </w:tc>
        <w:tc>
          <w:tcPr>
            <w:tcW w:w="10206" w:type="dxa"/>
            <w:gridSpan w:val="3"/>
            <w:vAlign w:val="center"/>
            <w:hideMark/>
          </w:tcPr>
          <w:p w14:paraId="411DC383" w14:textId="406AFDB2" w:rsidR="003F418A" w:rsidRDefault="003F418A">
            <w:pPr>
              <w:pStyle w:val="NormalWeb"/>
              <w:numPr>
                <w:ilvl w:val="0"/>
                <w:numId w:val="6"/>
              </w:numPr>
              <w:spacing w:before="0" w:beforeAutospacing="0" w:after="0" w:afterAutospacing="0" w:line="256" w:lineRule="auto"/>
              <w:ind w:left="1164" w:right="-3251" w:hanging="425"/>
              <w:jc w:val="both"/>
              <w:rPr>
                <w:rFonts w:ascii="Source Sans Pro" w:hAnsi="Source Sans Pro"/>
                <w:lang w:eastAsia="en-US"/>
              </w:rPr>
            </w:pPr>
            <w:r>
              <w:rPr>
                <w:rFonts w:ascii="Source Sans Pro" w:hAnsi="Source Sans Pro"/>
                <w:lang w:eastAsia="en-US"/>
              </w:rPr>
              <w:t>- De l’élaboration de son règlem</w:t>
            </w:r>
            <w:r w:rsidR="00F718B8">
              <w:rPr>
                <w:rFonts w:ascii="Source Sans Pro" w:hAnsi="Source Sans Pro"/>
                <w:lang w:eastAsia="en-US"/>
              </w:rPr>
              <w:t>ent, conformément au chapitre X</w:t>
            </w:r>
            <w:r>
              <w:rPr>
                <w:rFonts w:ascii="Source Sans Pro" w:hAnsi="Source Sans Pro"/>
                <w:lang w:eastAsia="en-US"/>
              </w:rPr>
              <w:t>V ;</w:t>
            </w:r>
          </w:p>
        </w:tc>
      </w:tr>
      <w:tr w:rsidR="003F418A" w14:paraId="1F509729" w14:textId="77777777" w:rsidTr="003F418A">
        <w:trPr>
          <w:tblCellSpacing w:w="15" w:type="dxa"/>
        </w:trPr>
        <w:tc>
          <w:tcPr>
            <w:tcW w:w="52" w:type="dxa"/>
            <w:vAlign w:val="center"/>
            <w:hideMark/>
          </w:tcPr>
          <w:p w14:paraId="5F5B8DCD" w14:textId="77777777" w:rsidR="003F418A" w:rsidRDefault="003F418A">
            <w:pPr>
              <w:tabs>
                <w:tab w:val="left" w:pos="115"/>
              </w:tabs>
              <w:spacing w:after="0"/>
              <w:ind w:left="-314" w:right="-334" w:firstLine="172"/>
              <w:jc w:val="both"/>
              <w:rPr>
                <w:rFonts w:ascii="Source Sans Pro" w:hAnsi="Source Sans Pro"/>
              </w:rPr>
            </w:pPr>
            <w:r>
              <w:rPr>
                <w:rFonts w:ascii="Source Sans Pro" w:hAnsi="Source Sans Pro"/>
              </w:rPr>
              <w:t> </w:t>
            </w:r>
          </w:p>
        </w:tc>
        <w:tc>
          <w:tcPr>
            <w:tcW w:w="10206" w:type="dxa"/>
            <w:gridSpan w:val="3"/>
            <w:vAlign w:val="center"/>
            <w:hideMark/>
          </w:tcPr>
          <w:p w14:paraId="565BEAEE" w14:textId="77777777" w:rsidR="003F418A" w:rsidRDefault="003F418A">
            <w:pPr>
              <w:pStyle w:val="NormalWeb"/>
              <w:numPr>
                <w:ilvl w:val="0"/>
                <w:numId w:val="6"/>
              </w:numPr>
              <w:spacing w:before="0" w:beforeAutospacing="0" w:after="0" w:afterAutospacing="0" w:line="256" w:lineRule="auto"/>
              <w:ind w:left="1164" w:right="-3251" w:hanging="425"/>
              <w:jc w:val="both"/>
              <w:rPr>
                <w:rFonts w:ascii="Source Sans Pro" w:hAnsi="Source Sans Pro"/>
                <w:lang w:eastAsia="en-US"/>
              </w:rPr>
            </w:pPr>
            <w:r>
              <w:rPr>
                <w:rFonts w:ascii="Source Sans Pro" w:hAnsi="Source Sans Pro"/>
                <w:lang w:eastAsia="en-US"/>
              </w:rPr>
              <w:t>- De l’admission des candidats, des équivalences et de la valorisation des acquis</w:t>
            </w:r>
            <w:r>
              <w:rPr>
                <w:rFonts w:ascii="Source Sans Pro" w:hAnsi="Source Sans Pro"/>
                <w:vertAlign w:val="superscript"/>
                <w:lang w:eastAsia="en-US"/>
              </w:rPr>
              <w:t>[10]</w:t>
            </w:r>
            <w:r>
              <w:rPr>
                <w:rFonts w:ascii="Source Sans Pro" w:hAnsi="Source Sans Pro"/>
                <w:lang w:eastAsia="en-US"/>
              </w:rPr>
              <w:t> ;</w:t>
            </w:r>
            <w:bookmarkStart w:id="24" w:name="R10"/>
            <w:bookmarkEnd w:id="24"/>
          </w:p>
        </w:tc>
      </w:tr>
      <w:tr w:rsidR="003F418A" w14:paraId="0F3580E1" w14:textId="77777777" w:rsidTr="003F418A">
        <w:trPr>
          <w:tblCellSpacing w:w="15" w:type="dxa"/>
        </w:trPr>
        <w:tc>
          <w:tcPr>
            <w:tcW w:w="52" w:type="dxa"/>
            <w:vAlign w:val="center"/>
            <w:hideMark/>
          </w:tcPr>
          <w:p w14:paraId="71C3CC8B" w14:textId="77777777" w:rsidR="003F418A" w:rsidRDefault="003F418A">
            <w:pPr>
              <w:tabs>
                <w:tab w:val="left" w:pos="115"/>
              </w:tabs>
              <w:spacing w:after="0"/>
              <w:ind w:left="-314" w:right="-334" w:firstLine="172"/>
              <w:jc w:val="both"/>
              <w:rPr>
                <w:rFonts w:ascii="Source Sans Pro" w:hAnsi="Source Sans Pro"/>
              </w:rPr>
            </w:pPr>
            <w:r>
              <w:rPr>
                <w:rFonts w:ascii="Source Sans Pro" w:hAnsi="Source Sans Pro"/>
              </w:rPr>
              <w:t> </w:t>
            </w:r>
          </w:p>
        </w:tc>
        <w:tc>
          <w:tcPr>
            <w:tcW w:w="10206" w:type="dxa"/>
            <w:gridSpan w:val="3"/>
            <w:vAlign w:val="center"/>
            <w:hideMark/>
          </w:tcPr>
          <w:p w14:paraId="7F8AE9BA" w14:textId="77777777" w:rsidR="003F418A" w:rsidRDefault="003F418A">
            <w:pPr>
              <w:pStyle w:val="NormalWeb"/>
              <w:numPr>
                <w:ilvl w:val="0"/>
                <w:numId w:val="6"/>
              </w:numPr>
              <w:spacing w:before="0" w:beforeAutospacing="0" w:after="0" w:afterAutospacing="0" w:line="256" w:lineRule="auto"/>
              <w:ind w:left="1164" w:right="-3251" w:hanging="425"/>
              <w:jc w:val="both"/>
              <w:rPr>
                <w:rFonts w:ascii="Source Sans Pro" w:hAnsi="Source Sans Pro"/>
                <w:lang w:eastAsia="en-US"/>
              </w:rPr>
            </w:pPr>
            <w:r>
              <w:rPr>
                <w:rFonts w:ascii="Source Sans Pro" w:hAnsi="Source Sans Pro"/>
                <w:lang w:eastAsia="en-US"/>
              </w:rPr>
              <w:t xml:space="preserve">- De la validation de la désignation du promoteur et, le cas échéant, du </w:t>
            </w:r>
            <w:proofErr w:type="spellStart"/>
            <w:r>
              <w:rPr>
                <w:rFonts w:ascii="Source Sans Pro" w:hAnsi="Source Sans Pro"/>
                <w:lang w:eastAsia="en-US"/>
              </w:rPr>
              <w:t>co</w:t>
            </w:r>
            <w:proofErr w:type="spellEnd"/>
            <w:r>
              <w:rPr>
                <w:rFonts w:ascii="Source Sans Pro" w:hAnsi="Source Sans Pro"/>
                <w:lang w:eastAsia="en-US"/>
              </w:rPr>
              <w:t>-promoteur ;</w:t>
            </w:r>
          </w:p>
        </w:tc>
      </w:tr>
      <w:tr w:rsidR="003F418A" w14:paraId="6BEBA2D0" w14:textId="77777777" w:rsidTr="003F418A">
        <w:trPr>
          <w:tblCellSpacing w:w="15" w:type="dxa"/>
        </w:trPr>
        <w:tc>
          <w:tcPr>
            <w:tcW w:w="52" w:type="dxa"/>
            <w:vAlign w:val="center"/>
            <w:hideMark/>
          </w:tcPr>
          <w:p w14:paraId="129DF868" w14:textId="77777777" w:rsidR="003F418A" w:rsidRDefault="003F418A">
            <w:pPr>
              <w:tabs>
                <w:tab w:val="left" w:pos="115"/>
              </w:tabs>
              <w:spacing w:after="0"/>
              <w:ind w:left="-314" w:right="-334" w:firstLine="172"/>
              <w:jc w:val="both"/>
              <w:rPr>
                <w:rFonts w:ascii="Source Sans Pro" w:hAnsi="Source Sans Pro"/>
              </w:rPr>
            </w:pPr>
            <w:r>
              <w:rPr>
                <w:rFonts w:ascii="Source Sans Pro" w:hAnsi="Source Sans Pro"/>
              </w:rPr>
              <w:t> </w:t>
            </w:r>
          </w:p>
        </w:tc>
        <w:tc>
          <w:tcPr>
            <w:tcW w:w="10206" w:type="dxa"/>
            <w:gridSpan w:val="3"/>
            <w:vAlign w:val="center"/>
            <w:hideMark/>
          </w:tcPr>
          <w:p w14:paraId="514F57E4" w14:textId="77777777" w:rsidR="003F418A" w:rsidRDefault="003F418A">
            <w:pPr>
              <w:pStyle w:val="NormalWeb"/>
              <w:numPr>
                <w:ilvl w:val="0"/>
                <w:numId w:val="6"/>
              </w:numPr>
              <w:spacing w:before="0" w:beforeAutospacing="0" w:after="0" w:afterAutospacing="0" w:line="256" w:lineRule="auto"/>
              <w:ind w:left="1164" w:right="-3251" w:hanging="425"/>
              <w:jc w:val="both"/>
              <w:rPr>
                <w:rFonts w:ascii="Source Sans Pro" w:hAnsi="Source Sans Pro"/>
                <w:lang w:eastAsia="en-US"/>
              </w:rPr>
            </w:pPr>
            <w:r>
              <w:rPr>
                <w:rFonts w:ascii="Source Sans Pro" w:hAnsi="Source Sans Pro"/>
                <w:lang w:eastAsia="en-US"/>
              </w:rPr>
              <w:t>- Du suivi scientifique du doctorant pendant toute la durée de l’épreuve.</w:t>
            </w:r>
          </w:p>
        </w:tc>
      </w:tr>
      <w:tr w:rsidR="003F418A" w14:paraId="15D8888C" w14:textId="77777777" w:rsidTr="003F418A">
        <w:trPr>
          <w:gridBefore w:val="2"/>
          <w:gridAfter w:val="1"/>
          <w:wBefore w:w="187" w:type="dxa"/>
          <w:wAfter w:w="1089" w:type="dxa"/>
          <w:tblCellSpacing w:w="15" w:type="dxa"/>
        </w:trPr>
        <w:tc>
          <w:tcPr>
            <w:tcW w:w="0" w:type="auto"/>
            <w:vAlign w:val="center"/>
            <w:hideMark/>
          </w:tcPr>
          <w:p w14:paraId="49D1EF5C" w14:textId="77777777" w:rsidR="003F418A" w:rsidRDefault="003F418A">
            <w:pPr>
              <w:numPr>
                <w:ilvl w:val="0"/>
                <w:numId w:val="7"/>
              </w:numPr>
              <w:spacing w:after="0" w:line="240" w:lineRule="auto"/>
              <w:jc w:val="both"/>
              <w:rPr>
                <w:rFonts w:ascii="Source Sans Pro" w:hAnsi="Source Sans Pro"/>
              </w:rPr>
            </w:pPr>
            <w:r>
              <w:rPr>
                <w:rFonts w:ascii="Source Sans Pro" w:hAnsi="Source Sans Pro"/>
              </w:rPr>
              <w:t>Il propose à la faculté ou aux facultés concernée(s)</w:t>
            </w:r>
            <w:bookmarkStart w:id="25" w:name="R11"/>
            <w:bookmarkEnd w:id="25"/>
            <w:r>
              <w:rPr>
                <w:rFonts w:ascii="Source Sans Pro" w:hAnsi="Source Sans Pro"/>
                <w:vertAlign w:val="superscript"/>
              </w:rPr>
              <w:t xml:space="preserve">[11] </w:t>
            </w:r>
            <w:r>
              <w:rPr>
                <w:rFonts w:ascii="Source Sans Pro" w:hAnsi="Source Sans Pro"/>
              </w:rPr>
              <w:t>la composition du comité de thèse et du jury du doctorant (chapitre VI) ;</w:t>
            </w:r>
          </w:p>
        </w:tc>
      </w:tr>
      <w:tr w:rsidR="003F418A" w14:paraId="7232CBCC" w14:textId="77777777" w:rsidTr="003F418A">
        <w:trPr>
          <w:gridBefore w:val="2"/>
          <w:gridAfter w:val="1"/>
          <w:wBefore w:w="187" w:type="dxa"/>
          <w:wAfter w:w="1089" w:type="dxa"/>
          <w:tblCellSpacing w:w="15" w:type="dxa"/>
        </w:trPr>
        <w:tc>
          <w:tcPr>
            <w:tcW w:w="0" w:type="auto"/>
            <w:vAlign w:val="center"/>
            <w:hideMark/>
          </w:tcPr>
          <w:p w14:paraId="2EFB1A75" w14:textId="77777777" w:rsidR="003F418A" w:rsidRDefault="003F418A">
            <w:pPr>
              <w:numPr>
                <w:ilvl w:val="0"/>
                <w:numId w:val="8"/>
              </w:numPr>
              <w:spacing w:after="0" w:line="240" w:lineRule="auto"/>
              <w:jc w:val="both"/>
              <w:rPr>
                <w:rFonts w:ascii="Source Sans Pro" w:hAnsi="Source Sans Pro"/>
              </w:rPr>
            </w:pPr>
            <w:r>
              <w:rPr>
                <w:rFonts w:ascii="Source Sans Pro" w:hAnsi="Source Sans Pro"/>
              </w:rPr>
              <w:t>Il est l’interlocuteur du doctorant, des membres du comité de thèse et du jury. Il peut être saisi de tout différend qui naîtrait entre eux ;</w:t>
            </w:r>
          </w:p>
        </w:tc>
      </w:tr>
      <w:tr w:rsidR="003F418A" w14:paraId="10CF166F" w14:textId="77777777" w:rsidTr="003F418A">
        <w:trPr>
          <w:gridBefore w:val="2"/>
          <w:gridAfter w:val="1"/>
          <w:wBefore w:w="187" w:type="dxa"/>
          <w:wAfter w:w="1089" w:type="dxa"/>
          <w:tblCellSpacing w:w="15" w:type="dxa"/>
        </w:trPr>
        <w:tc>
          <w:tcPr>
            <w:tcW w:w="0" w:type="auto"/>
            <w:vAlign w:val="center"/>
            <w:hideMark/>
          </w:tcPr>
          <w:p w14:paraId="21C15463" w14:textId="77777777" w:rsidR="003F418A" w:rsidRDefault="003F418A">
            <w:pPr>
              <w:numPr>
                <w:ilvl w:val="0"/>
                <w:numId w:val="9"/>
              </w:numPr>
              <w:spacing w:after="0" w:line="240" w:lineRule="auto"/>
              <w:jc w:val="both"/>
              <w:rPr>
                <w:rFonts w:ascii="Source Sans Pro" w:hAnsi="Source Sans Pro"/>
              </w:rPr>
            </w:pPr>
            <w:r>
              <w:rPr>
                <w:rFonts w:ascii="Source Sans Pro" w:hAnsi="Source Sans Pro"/>
              </w:rPr>
              <w:t>Chaque année, sur la base du rapport des comités de thèse, il statue sur l’état d’avancement de la formation doctorale et des travaux de thèse de ses doctorants.</w:t>
            </w:r>
          </w:p>
        </w:tc>
      </w:tr>
    </w:tbl>
    <w:p w14:paraId="739C6A33" w14:textId="77777777" w:rsidR="003F418A" w:rsidRDefault="003F418A" w:rsidP="003F418A">
      <w:pPr>
        <w:pStyle w:val="NormalWeb"/>
        <w:jc w:val="both"/>
        <w:rPr>
          <w:rFonts w:ascii="Source Sans Pro" w:hAnsi="Source Sans Pro"/>
        </w:rPr>
      </w:pPr>
      <w:r>
        <w:rPr>
          <w:rFonts w:ascii="Source Sans Pro" w:hAnsi="Source Sans Pro"/>
        </w:rPr>
        <w:t>Au plus tard le 1</w:t>
      </w:r>
      <w:r>
        <w:rPr>
          <w:rFonts w:ascii="Source Sans Pro" w:hAnsi="Source Sans Pro"/>
          <w:vertAlign w:val="superscript"/>
        </w:rPr>
        <w:t>er</w:t>
      </w:r>
      <w:r>
        <w:rPr>
          <w:rFonts w:ascii="Source Sans Pro" w:hAnsi="Source Sans Pro"/>
        </w:rPr>
        <w:t xml:space="preserve"> juillet, il notifie au service des inscriptions l’accord ou le refus du collège pour la réinscription des doctorants l’année académique suivante. Il transmet également la liste des doctorants ayant réussi le certificat de formation à la recherche. Ce certificat de formation à la recherche, sanctionnant forfaitairement 60 crédits de formation, est acquis sans mention.</w:t>
      </w:r>
    </w:p>
    <w:p w14:paraId="52A32A7A" w14:textId="77777777" w:rsidR="003F418A" w:rsidRDefault="003F418A" w:rsidP="003F418A">
      <w:pPr>
        <w:pStyle w:val="NormalWeb"/>
        <w:jc w:val="both"/>
        <w:rPr>
          <w:rFonts w:ascii="Source Sans Pro" w:hAnsi="Source Sans Pro"/>
        </w:rPr>
      </w:pPr>
      <w:r>
        <w:rPr>
          <w:rFonts w:ascii="Source Sans Pro" w:hAnsi="Source Sans Pro"/>
        </w:rPr>
        <w:t xml:space="preserve">§2 </w:t>
      </w:r>
      <w:r>
        <w:rPr>
          <w:rStyle w:val="Accentuation"/>
          <w:rFonts w:ascii="Source Sans Pro" w:hAnsi="Source Sans Pro"/>
        </w:rPr>
        <w:t>(Fonctionnement)</w:t>
      </w:r>
    </w:p>
    <w:p w14:paraId="58A15F36" w14:textId="77777777" w:rsidR="003F418A" w:rsidRDefault="003F418A" w:rsidP="003F418A">
      <w:pPr>
        <w:pStyle w:val="NormalWeb"/>
        <w:jc w:val="both"/>
        <w:rPr>
          <w:rFonts w:ascii="Source Sans Pro" w:hAnsi="Source Sans Pro"/>
        </w:rPr>
      </w:pPr>
      <w:r>
        <w:rPr>
          <w:rFonts w:ascii="Source Sans Pro" w:hAnsi="Source Sans Pro"/>
        </w:rPr>
        <w:t>Le collège ne délibère valablement que si plus de la moitié au moins de ses membres sont présents. Les décisions sont prises à la majorité absolue des membres présents</w:t>
      </w:r>
      <w:r>
        <w:rPr>
          <w:rFonts w:ascii="Source Sans Pro" w:hAnsi="Source Sans Pro"/>
          <w:vertAlign w:val="superscript"/>
        </w:rPr>
        <w:t xml:space="preserve"> [12]</w:t>
      </w:r>
      <w:r>
        <w:rPr>
          <w:rFonts w:ascii="Source Sans Pro" w:hAnsi="Source Sans Pro"/>
        </w:rPr>
        <w:t xml:space="preserve">. </w:t>
      </w:r>
      <w:bookmarkStart w:id="26" w:name="R12"/>
      <w:bookmarkEnd w:id="26"/>
      <w:r>
        <w:rPr>
          <w:rFonts w:ascii="Source Sans Pro" w:hAnsi="Source Sans Pro"/>
        </w:rPr>
        <w:t>En cas de parité des voix, celle du Président est prépondérante.</w:t>
      </w:r>
      <w:bookmarkStart w:id="27" w:name="A13"/>
      <w:bookmarkEnd w:id="27"/>
      <w:r>
        <w:rPr>
          <w:rFonts w:ascii="Source Sans Pro" w:hAnsi="Source Sans Pro"/>
        </w:rPr>
        <w:t xml:space="preserve"> </w:t>
      </w:r>
    </w:p>
    <w:p w14:paraId="2CEE2948" w14:textId="77777777" w:rsidR="003F418A" w:rsidRDefault="003F418A" w:rsidP="003F418A">
      <w:pPr>
        <w:pStyle w:val="NormalWeb"/>
        <w:jc w:val="both"/>
        <w:rPr>
          <w:rFonts w:ascii="Source Sans Pro" w:hAnsi="Source Sans Pro"/>
          <w:b/>
          <w:sz w:val="28"/>
          <w:szCs w:val="28"/>
          <w:u w:val="single"/>
          <w:lang w:val="fr-FR"/>
        </w:rPr>
      </w:pPr>
      <w:r>
        <w:rPr>
          <w:rFonts w:ascii="Source Sans Pro" w:hAnsi="Source Sans Pro"/>
          <w:b/>
          <w:color w:val="006666"/>
          <w:sz w:val="28"/>
          <w:szCs w:val="28"/>
          <w:u w:val="single"/>
          <w:lang w:val="fr-FR"/>
        </w:rPr>
        <w:t>Chapitre VI : Promoteur, Comité de thèse et Jury de chaque doctorant</w:t>
      </w:r>
      <w:bookmarkStart w:id="28" w:name="C6"/>
      <w:bookmarkEnd w:id="28"/>
    </w:p>
    <w:p w14:paraId="47B28B05" w14:textId="77777777" w:rsidR="003F418A" w:rsidRPr="000F682E" w:rsidRDefault="003F418A" w:rsidP="003F418A">
      <w:pPr>
        <w:pStyle w:val="NormalWeb"/>
        <w:jc w:val="both"/>
        <w:rPr>
          <w:rFonts w:ascii="Source Sans Pro" w:hAnsi="Source Sans Pro"/>
          <w:b/>
          <w:lang w:val="fr-FR"/>
        </w:rPr>
      </w:pPr>
      <w:r w:rsidRPr="000F682E">
        <w:rPr>
          <w:rFonts w:ascii="Source Sans Pro" w:hAnsi="Source Sans Pro"/>
          <w:b/>
          <w:lang w:val="fr-FR"/>
        </w:rPr>
        <w:t xml:space="preserve">Section 1 : Le promoteur </w:t>
      </w:r>
    </w:p>
    <w:p w14:paraId="278C0CD2" w14:textId="77777777" w:rsidR="003F418A" w:rsidRDefault="003F418A" w:rsidP="003F418A">
      <w:pPr>
        <w:pStyle w:val="NormalWeb"/>
        <w:jc w:val="both"/>
        <w:rPr>
          <w:rFonts w:ascii="Source Sans Pro" w:hAnsi="Source Sans Pro"/>
        </w:rPr>
      </w:pPr>
      <w:r>
        <w:rPr>
          <w:rFonts w:ascii="Source Sans Pro" w:hAnsi="Source Sans Pro"/>
          <w:b/>
          <w:bCs/>
        </w:rPr>
        <w:t>Article 13 :</w:t>
      </w:r>
    </w:p>
    <w:p w14:paraId="42D48B23" w14:textId="77777777" w:rsidR="003F418A" w:rsidRDefault="003F418A" w:rsidP="003F418A">
      <w:pPr>
        <w:pStyle w:val="NormalWeb"/>
        <w:ind w:left="284" w:hanging="284"/>
        <w:jc w:val="both"/>
        <w:rPr>
          <w:rFonts w:ascii="Source Sans Pro" w:hAnsi="Source Sans Pro"/>
        </w:rPr>
      </w:pPr>
      <w:r>
        <w:rPr>
          <w:rFonts w:ascii="Source Sans Pro" w:hAnsi="Source Sans Pro"/>
        </w:rPr>
        <w:t>§1 Lors de l’admission du candidat, le collège valide la désignation du promoteur de thèse. Celui-ci assure la supervision des travaux du doctorant et veille à la réunion périodique du comité de thèse.</w:t>
      </w:r>
    </w:p>
    <w:p w14:paraId="6EEA960E" w14:textId="77777777" w:rsidR="003F418A" w:rsidRDefault="003F418A" w:rsidP="003F418A">
      <w:pPr>
        <w:pStyle w:val="NormalWeb"/>
        <w:ind w:left="284" w:hanging="284"/>
        <w:jc w:val="both"/>
        <w:rPr>
          <w:rFonts w:ascii="Source Sans Pro" w:hAnsi="Source Sans Pro"/>
        </w:rPr>
      </w:pPr>
      <w:r>
        <w:rPr>
          <w:rFonts w:ascii="Source Sans Pro" w:hAnsi="Source Sans Pro"/>
        </w:rPr>
        <w:t>§2 Le promoteur est membre ou attaché à l’Université</w:t>
      </w:r>
      <w:r>
        <w:rPr>
          <w:rFonts w:ascii="Source Sans Pro" w:hAnsi="Source Sans Pro"/>
          <w:vertAlign w:val="superscript"/>
        </w:rPr>
        <w:t xml:space="preserve"> [12bis]</w:t>
      </w:r>
      <w:r>
        <w:rPr>
          <w:rFonts w:ascii="Source Sans Pro" w:hAnsi="Source Sans Pro"/>
        </w:rPr>
        <w:t xml:space="preserve">. </w:t>
      </w:r>
      <w:bookmarkStart w:id="29" w:name="R12bis"/>
      <w:bookmarkEnd w:id="29"/>
      <w:r>
        <w:rPr>
          <w:rFonts w:ascii="Source Sans Pro" w:hAnsi="Source Sans Pro"/>
        </w:rPr>
        <w:t>Il fait partie du personnel académique ou du personnel scientifique définitif</w:t>
      </w:r>
      <w:r>
        <w:rPr>
          <w:rFonts w:ascii="Source Sans Pro" w:hAnsi="Source Sans Pro"/>
          <w:vertAlign w:val="superscript"/>
        </w:rPr>
        <w:t xml:space="preserve"> [13]</w:t>
      </w:r>
      <w:r>
        <w:rPr>
          <w:rFonts w:ascii="Source Sans Pro" w:hAnsi="Source Sans Pro"/>
        </w:rPr>
        <w:t xml:space="preserve">, </w:t>
      </w:r>
      <w:bookmarkStart w:id="30" w:name="R13"/>
      <w:bookmarkEnd w:id="30"/>
      <w:r>
        <w:rPr>
          <w:rFonts w:ascii="Source Sans Pro" w:hAnsi="Source Sans Pro"/>
        </w:rPr>
        <w:t>porteur du titre de docteur avec thèse ou agrégé de l'enseignement supérieur.</w:t>
      </w:r>
    </w:p>
    <w:p w14:paraId="388B76D8" w14:textId="77777777" w:rsidR="003F418A" w:rsidRDefault="003F418A" w:rsidP="003F418A">
      <w:pPr>
        <w:pStyle w:val="NormalWeb"/>
        <w:ind w:left="284" w:hanging="284"/>
        <w:jc w:val="both"/>
        <w:rPr>
          <w:rFonts w:ascii="Source Sans Pro" w:hAnsi="Source Sans Pro"/>
        </w:rPr>
      </w:pPr>
      <w:r>
        <w:rPr>
          <w:rFonts w:ascii="Source Sans Pro" w:hAnsi="Source Sans Pro"/>
        </w:rPr>
        <w:lastRenderedPageBreak/>
        <w:t>§3 Dans les circonstances exceptionnelles qu’il apprécie, en considération notamment de la notoriété de l’intéressé, le collège peut dispenser le promoteur des conditions fixées au §2.</w:t>
      </w:r>
    </w:p>
    <w:p w14:paraId="595B1BB4" w14:textId="77777777" w:rsidR="003F418A" w:rsidRDefault="003F418A" w:rsidP="003F418A">
      <w:pPr>
        <w:pStyle w:val="NormalWeb"/>
        <w:ind w:left="284" w:hanging="284"/>
        <w:jc w:val="both"/>
        <w:rPr>
          <w:rFonts w:ascii="Source Sans Pro" w:hAnsi="Source Sans Pro"/>
        </w:rPr>
      </w:pPr>
      <w:r>
        <w:rPr>
          <w:rFonts w:ascii="Source Sans Pro" w:hAnsi="Source Sans Pro"/>
        </w:rPr>
        <w:t xml:space="preserve">§4 Si le promoteur désigné en application des §1 et 2 perd sa qualité de membre ou d’attaché effectif de l'Université soit parce qu'il est admis à la </w:t>
      </w:r>
      <w:r w:rsidRPr="003F418A">
        <w:rPr>
          <w:rFonts w:ascii="Source Sans Pro" w:hAnsi="Source Sans Pro"/>
        </w:rPr>
        <w:t>retraite</w:t>
      </w:r>
      <w:r>
        <w:rPr>
          <w:rFonts w:ascii="Source Sans Pro" w:hAnsi="Source Sans Pro"/>
          <w:vertAlign w:val="superscript"/>
        </w:rPr>
        <w:t xml:space="preserve"> [14]</w:t>
      </w:r>
      <w:r>
        <w:rPr>
          <w:rFonts w:ascii="Source Sans Pro" w:hAnsi="Source Sans Pro"/>
        </w:rPr>
        <w:t xml:space="preserve">, </w:t>
      </w:r>
      <w:bookmarkStart w:id="31" w:name="R14"/>
      <w:bookmarkEnd w:id="31"/>
      <w:r>
        <w:rPr>
          <w:rFonts w:ascii="Source Sans Pro" w:hAnsi="Source Sans Pro"/>
        </w:rPr>
        <w:t xml:space="preserve">soit parce qu'il quitte l'Institution, le collège doit désigner un </w:t>
      </w:r>
      <w:proofErr w:type="spellStart"/>
      <w:r>
        <w:rPr>
          <w:rFonts w:ascii="Source Sans Pro" w:hAnsi="Source Sans Pro"/>
        </w:rPr>
        <w:t>co</w:t>
      </w:r>
      <w:proofErr w:type="spellEnd"/>
      <w:r>
        <w:rPr>
          <w:rFonts w:ascii="Source Sans Pro" w:hAnsi="Source Sans Pro"/>
        </w:rPr>
        <w:t xml:space="preserve">-promoteur, sur base de la proposition du promoteur et du doctorant. La désignation du </w:t>
      </w:r>
      <w:proofErr w:type="spellStart"/>
      <w:r>
        <w:rPr>
          <w:rFonts w:ascii="Source Sans Pro" w:hAnsi="Source Sans Pro"/>
        </w:rPr>
        <w:t>co</w:t>
      </w:r>
      <w:proofErr w:type="spellEnd"/>
      <w:r>
        <w:rPr>
          <w:rFonts w:ascii="Source Sans Pro" w:hAnsi="Source Sans Pro"/>
        </w:rPr>
        <w:t>-promoteur se fera en conformité au §2 ci-dessus.</w:t>
      </w:r>
    </w:p>
    <w:p w14:paraId="17429D10" w14:textId="77777777" w:rsidR="003F418A" w:rsidRDefault="003F418A" w:rsidP="003F418A">
      <w:pPr>
        <w:pStyle w:val="NormalWeb"/>
        <w:ind w:left="284" w:hanging="284"/>
        <w:jc w:val="both"/>
        <w:rPr>
          <w:rFonts w:ascii="Source Sans Pro" w:hAnsi="Source Sans Pro"/>
        </w:rPr>
      </w:pPr>
      <w:r>
        <w:rPr>
          <w:rFonts w:ascii="Source Sans Pro" w:hAnsi="Source Sans Pro"/>
        </w:rPr>
        <w:t xml:space="preserve">§5 Lorsque le promoteur est désigné en application du §3, le collège doit désigner un </w:t>
      </w:r>
      <w:proofErr w:type="spellStart"/>
      <w:r>
        <w:rPr>
          <w:rFonts w:ascii="Source Sans Pro" w:hAnsi="Source Sans Pro"/>
        </w:rPr>
        <w:t>co</w:t>
      </w:r>
      <w:proofErr w:type="spellEnd"/>
      <w:r>
        <w:rPr>
          <w:rFonts w:ascii="Source Sans Pro" w:hAnsi="Source Sans Pro"/>
        </w:rPr>
        <w:t xml:space="preserve">-promoteur, sur base de la proposition du promoteur et du doctorant. La désignation du </w:t>
      </w:r>
      <w:proofErr w:type="spellStart"/>
      <w:r>
        <w:rPr>
          <w:rFonts w:ascii="Source Sans Pro" w:hAnsi="Source Sans Pro"/>
        </w:rPr>
        <w:t>co</w:t>
      </w:r>
      <w:proofErr w:type="spellEnd"/>
      <w:r>
        <w:rPr>
          <w:rFonts w:ascii="Source Sans Pro" w:hAnsi="Source Sans Pro"/>
        </w:rPr>
        <w:t>-promoteur se fera en conformité au §2 ci-dessus.</w:t>
      </w:r>
    </w:p>
    <w:p w14:paraId="71902C07" w14:textId="77777777" w:rsidR="003F418A" w:rsidRDefault="003F418A" w:rsidP="003F418A">
      <w:pPr>
        <w:pStyle w:val="NormalWeb"/>
        <w:ind w:left="284" w:hanging="284"/>
        <w:jc w:val="both"/>
        <w:rPr>
          <w:rFonts w:ascii="Source Sans Pro" w:hAnsi="Source Sans Pro"/>
        </w:rPr>
      </w:pPr>
      <w:r>
        <w:rPr>
          <w:rFonts w:ascii="Source Sans Pro" w:hAnsi="Source Sans Pro"/>
        </w:rPr>
        <w:t>§6 Toute proposition de changement de promoteur en cours de réalisation de la thèse doit faire l’objet d’une information auprès du Président du collège (ou Vice-président si ce dernier est concerné) précisant les motifs qui la fondent. La désignation du nouveau promoteur fait l’objet d’une validation du collège, l’accord du doctorant étant requis. En cas de désaccord entre le promoteur et le doctorant quant à ce changement, le collège arbitre le différend et s’il l’estime opportun, invite le doctorant à lui soumettre le nom d’un nouveau promoteur. A défaut d’une nouvelle désignation approuvée par le collège, le doctorant ne pourra pas être admis à poursuivre.</w:t>
      </w:r>
      <w:bookmarkStart w:id="32" w:name="A14"/>
      <w:bookmarkEnd w:id="32"/>
      <w:r>
        <w:rPr>
          <w:rFonts w:ascii="Source Sans Pro" w:hAnsi="Source Sans Pro"/>
        </w:rPr>
        <w:t xml:space="preserve"> </w:t>
      </w:r>
    </w:p>
    <w:p w14:paraId="42F5F1BE" w14:textId="77777777" w:rsidR="003F418A" w:rsidRPr="000F682E" w:rsidRDefault="003F418A" w:rsidP="003F418A">
      <w:pPr>
        <w:pStyle w:val="NormalWeb"/>
        <w:jc w:val="both"/>
        <w:rPr>
          <w:rFonts w:ascii="Source Sans Pro" w:hAnsi="Source Sans Pro"/>
          <w:b/>
          <w:lang w:val="fr-FR"/>
        </w:rPr>
      </w:pPr>
      <w:r w:rsidRPr="000F682E">
        <w:rPr>
          <w:rFonts w:ascii="Source Sans Pro" w:hAnsi="Source Sans Pro"/>
          <w:b/>
          <w:lang w:val="fr-FR"/>
        </w:rPr>
        <w:t>Section 2 : Le comité de thèse</w:t>
      </w:r>
    </w:p>
    <w:p w14:paraId="7047E0C2" w14:textId="77777777" w:rsidR="003F418A" w:rsidRDefault="003F418A" w:rsidP="003F418A">
      <w:pPr>
        <w:pStyle w:val="NormalWeb"/>
        <w:jc w:val="both"/>
        <w:rPr>
          <w:rFonts w:ascii="Source Sans Pro" w:hAnsi="Source Sans Pro"/>
        </w:rPr>
      </w:pPr>
      <w:r>
        <w:rPr>
          <w:rFonts w:ascii="Source Sans Pro" w:hAnsi="Source Sans Pro"/>
          <w:b/>
          <w:bCs/>
        </w:rPr>
        <w:t>Article 14</w:t>
      </w:r>
      <w:r>
        <w:rPr>
          <w:rFonts w:ascii="Source Sans Pro" w:hAnsi="Source Sans Pro"/>
        </w:rPr>
        <w:t xml:space="preserve"> : </w:t>
      </w:r>
      <w:r>
        <w:rPr>
          <w:rFonts w:ascii="Source Sans Pro" w:hAnsi="Source Sans Pro"/>
          <w:i/>
          <w:iCs/>
        </w:rPr>
        <w:t>Désignation et composition</w:t>
      </w:r>
    </w:p>
    <w:p w14:paraId="10867169" w14:textId="6A5FA660" w:rsidR="003F418A" w:rsidRDefault="003F418A" w:rsidP="003F418A">
      <w:pPr>
        <w:pStyle w:val="NormalWeb"/>
        <w:jc w:val="both"/>
        <w:rPr>
          <w:rFonts w:ascii="Source Sans Pro" w:hAnsi="Source Sans Pro"/>
        </w:rPr>
      </w:pPr>
      <w:r>
        <w:rPr>
          <w:rFonts w:ascii="Source Sans Pro" w:hAnsi="Source Sans Pro"/>
        </w:rPr>
        <w:t>Dans le mois qui suit l'inscription du doctorant (sauf dérogation dûment motivée par le collège) et au plus tard un an après son inscription, la faculté ou les facultés concernée(s)</w:t>
      </w:r>
      <w:r>
        <w:rPr>
          <w:rFonts w:ascii="Source Sans Pro" w:hAnsi="Source Sans Pro"/>
          <w:vertAlign w:val="superscript"/>
        </w:rPr>
        <w:t>[15]</w:t>
      </w:r>
      <w:r>
        <w:rPr>
          <w:rFonts w:ascii="Source Sans Pro" w:hAnsi="Source Sans Pro"/>
        </w:rPr>
        <w:t> </w:t>
      </w:r>
      <w:bookmarkStart w:id="33" w:name="R15"/>
      <w:bookmarkEnd w:id="33"/>
      <w:r>
        <w:rPr>
          <w:rFonts w:ascii="Source Sans Pro" w:hAnsi="Source Sans Pro"/>
        </w:rPr>
        <w:t xml:space="preserve">compose(nt) le comité de thèse sur proposition du collège et avec l'assentiment du doctorant. </w:t>
      </w:r>
    </w:p>
    <w:p w14:paraId="10B9713C" w14:textId="77777777" w:rsidR="003F418A" w:rsidRDefault="003F418A" w:rsidP="003F418A">
      <w:pPr>
        <w:pStyle w:val="NormalWeb"/>
        <w:jc w:val="both"/>
        <w:rPr>
          <w:rFonts w:ascii="Source Sans Pro" w:hAnsi="Source Sans Pro"/>
        </w:rPr>
      </w:pPr>
      <w:r>
        <w:rPr>
          <w:rFonts w:ascii="Source Sans Pro" w:hAnsi="Source Sans Pro"/>
        </w:rPr>
        <w:t xml:space="preserve">Le comité de thèse est composé de trois membres au minimum dont le promoteur. </w:t>
      </w:r>
    </w:p>
    <w:p w14:paraId="3539C518" w14:textId="77777777" w:rsidR="003F418A" w:rsidRDefault="003F418A" w:rsidP="003F418A">
      <w:pPr>
        <w:pStyle w:val="NormalWeb"/>
        <w:jc w:val="both"/>
        <w:rPr>
          <w:rFonts w:ascii="Source Sans Pro" w:hAnsi="Source Sans Pro"/>
        </w:rPr>
      </w:pPr>
      <w:r>
        <w:rPr>
          <w:rFonts w:ascii="Source Sans Pro" w:hAnsi="Source Sans Pro"/>
        </w:rPr>
        <w:t>Les membres sont choisis en raison de leur compétence et ne peuvent appartenir tous à l’équipe de recherche du ou des promoteurs. Ils doivent être porteurs du titre de docteur avec thèse ou agrégé de l’enseignement supérieur. Dans les circonstances exceptionnelles qu’elle apprécie</w:t>
      </w:r>
      <w:r>
        <w:rPr>
          <w:rFonts w:ascii="Source Sans Pro" w:hAnsi="Source Sans Pro"/>
          <w:vertAlign w:val="superscript"/>
        </w:rPr>
        <w:t>[16]</w:t>
      </w:r>
      <w:r>
        <w:rPr>
          <w:rFonts w:ascii="Source Sans Pro" w:hAnsi="Source Sans Pro"/>
        </w:rPr>
        <w:t xml:space="preserve">, </w:t>
      </w:r>
      <w:bookmarkStart w:id="34" w:name="R16"/>
      <w:bookmarkEnd w:id="34"/>
      <w:r>
        <w:rPr>
          <w:rFonts w:ascii="Source Sans Pro" w:hAnsi="Source Sans Pro"/>
        </w:rPr>
        <w:t>en considération notamment de la notoriété de l’intéressé, la ou les facultés concernées</w:t>
      </w:r>
      <w:r>
        <w:rPr>
          <w:rFonts w:ascii="Source Sans Pro" w:hAnsi="Source Sans Pro"/>
          <w:vertAlign w:val="superscript"/>
        </w:rPr>
        <w:t xml:space="preserve">[17] </w:t>
      </w:r>
      <w:bookmarkStart w:id="35" w:name="R17"/>
      <w:bookmarkEnd w:id="35"/>
      <w:r>
        <w:rPr>
          <w:rFonts w:ascii="Source Sans Pro" w:hAnsi="Source Sans Pro"/>
        </w:rPr>
        <w:t>peu(</w:t>
      </w:r>
      <w:proofErr w:type="spellStart"/>
      <w:r>
        <w:rPr>
          <w:rFonts w:ascii="Source Sans Pro" w:hAnsi="Source Sans Pro"/>
        </w:rPr>
        <w:t>ven</w:t>
      </w:r>
      <w:proofErr w:type="spellEnd"/>
      <w:r>
        <w:rPr>
          <w:rFonts w:ascii="Source Sans Pro" w:hAnsi="Source Sans Pro"/>
        </w:rPr>
        <w:t>)t dispenser un membre du comité de la condition d’être porteur du titre de docteur avec thèse ou agrégé de l'enseignement supérieur.</w:t>
      </w:r>
    </w:p>
    <w:p w14:paraId="044AE956"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15 : </w:t>
      </w:r>
      <w:r>
        <w:rPr>
          <w:rStyle w:val="Accentuation"/>
          <w:rFonts w:ascii="Source Sans Pro" w:hAnsi="Source Sans Pro"/>
        </w:rPr>
        <w:t>Missions</w:t>
      </w:r>
      <w:bookmarkStart w:id="36" w:name="A15"/>
      <w:bookmarkEnd w:id="36"/>
    </w:p>
    <w:p w14:paraId="48E643E3" w14:textId="77777777" w:rsidR="003F418A" w:rsidRDefault="003F418A" w:rsidP="003F418A">
      <w:pPr>
        <w:pStyle w:val="NormalWeb"/>
        <w:spacing w:before="0" w:beforeAutospacing="0" w:after="0" w:afterAutospacing="0"/>
        <w:ind w:left="284" w:hanging="284"/>
        <w:jc w:val="both"/>
        <w:rPr>
          <w:rFonts w:ascii="Source Sans Pro" w:hAnsi="Source Sans Pro"/>
        </w:rPr>
      </w:pPr>
      <w:r>
        <w:rPr>
          <w:rFonts w:ascii="Source Sans Pro" w:hAnsi="Source Sans Pro"/>
        </w:rPr>
        <w:t>§1 Le comité de thèse conseille le doctorant dans la préparation et la rédaction de sa thèse. Il se réunit</w:t>
      </w:r>
      <w:r>
        <w:rPr>
          <w:rFonts w:ascii="Source Sans Pro" w:hAnsi="Source Sans Pro"/>
          <w:vertAlign w:val="superscript"/>
        </w:rPr>
        <w:t xml:space="preserve"> [18]</w:t>
      </w:r>
      <w:r>
        <w:rPr>
          <w:rFonts w:ascii="Source Sans Pro" w:hAnsi="Source Sans Pro"/>
        </w:rPr>
        <w:t xml:space="preserve"> obligatoirement au moins une fois par an en présence du doctorant, qui présente l'état d'avancement de sa thèse et de sa formation doctorale.</w:t>
      </w:r>
    </w:p>
    <w:p w14:paraId="44C7256B" w14:textId="77777777" w:rsidR="003F418A" w:rsidRDefault="003F418A" w:rsidP="003F418A">
      <w:pPr>
        <w:pStyle w:val="NormalWeb"/>
        <w:spacing w:before="0" w:beforeAutospacing="0" w:after="0" w:afterAutospacing="0"/>
        <w:ind w:left="284" w:hanging="284"/>
        <w:jc w:val="both"/>
        <w:rPr>
          <w:rFonts w:ascii="Source Sans Pro" w:hAnsi="Source Sans Pro"/>
        </w:rPr>
      </w:pPr>
    </w:p>
    <w:p w14:paraId="26F35E6D" w14:textId="77777777" w:rsidR="003F418A" w:rsidRDefault="003F418A" w:rsidP="003F418A">
      <w:pPr>
        <w:spacing w:after="0" w:line="240" w:lineRule="auto"/>
        <w:ind w:left="284" w:hanging="284"/>
        <w:jc w:val="both"/>
        <w:rPr>
          <w:rFonts w:ascii="Source Sans Pro" w:hAnsi="Source Sans Pro"/>
        </w:rPr>
      </w:pPr>
      <w:r>
        <w:rPr>
          <w:rFonts w:ascii="Source Sans Pro" w:hAnsi="Source Sans Pro"/>
        </w:rPr>
        <w:lastRenderedPageBreak/>
        <w:t>§2 Annuellement et au plus tard le 31 mai</w:t>
      </w:r>
      <w:r>
        <w:rPr>
          <w:rFonts w:ascii="Source Sans Pro" w:hAnsi="Source Sans Pro"/>
          <w:vertAlign w:val="superscript"/>
        </w:rPr>
        <w:t xml:space="preserve"> [</w:t>
      </w:r>
      <w:r w:rsidRPr="003F418A">
        <w:rPr>
          <w:rFonts w:ascii="Source Sans Pro" w:hAnsi="Source Sans Pro"/>
          <w:vertAlign w:val="superscript"/>
        </w:rPr>
        <w:t>18bis]</w:t>
      </w:r>
      <w:r w:rsidRPr="003F418A">
        <w:rPr>
          <w:rFonts w:ascii="Source Sans Pro" w:hAnsi="Source Sans Pro"/>
        </w:rPr>
        <w:t xml:space="preserve">, </w:t>
      </w:r>
      <w:r>
        <w:rPr>
          <w:rFonts w:ascii="Source Sans Pro" w:hAnsi="Source Sans Pro"/>
        </w:rPr>
        <w:t xml:space="preserve">le comité, sur base des éléments fournis par le doctorant, remet son rapport au collège de Doctorat compétent (voir les règlements des collèges pour les modalités liées à ce rapport) après en avoir informé le doctorant. Ce rapport mentionne explicitement la date à laquelle s’est tenue la rencontre avec le comité de thèse, détaille l’avis motivé du comité de thèse sur l’état d’avancement de la formation doctorale et de la thèse de doctorat et fait une recommandation au Collège concernant la </w:t>
      </w:r>
      <w:proofErr w:type="spellStart"/>
      <w:r>
        <w:rPr>
          <w:rFonts w:ascii="Source Sans Pro" w:hAnsi="Source Sans Pro"/>
        </w:rPr>
        <w:t>ré-inscription</w:t>
      </w:r>
      <w:proofErr w:type="spellEnd"/>
      <w:r>
        <w:rPr>
          <w:rFonts w:ascii="Source Sans Pro" w:hAnsi="Source Sans Pro"/>
        </w:rPr>
        <w:t xml:space="preserve"> du doctorant. Au cas où le comité de thèse, par avis motivé, recommanderait au collège de ne pas permettre la </w:t>
      </w:r>
      <w:proofErr w:type="spellStart"/>
      <w:r>
        <w:rPr>
          <w:rFonts w:ascii="Source Sans Pro" w:hAnsi="Source Sans Pro"/>
        </w:rPr>
        <w:t>ré-inscription</w:t>
      </w:r>
      <w:proofErr w:type="spellEnd"/>
      <w:r>
        <w:rPr>
          <w:rFonts w:ascii="Source Sans Pro" w:hAnsi="Source Sans Pro"/>
        </w:rPr>
        <w:t xml:space="preserve"> du doctorant, ce dernier peut prendre contact avec le collège afin de pouvoir être entendu avant la délibération annuelle. </w:t>
      </w:r>
    </w:p>
    <w:p w14:paraId="617A4C4B" w14:textId="77777777" w:rsidR="003F418A" w:rsidRDefault="003F418A" w:rsidP="003F418A">
      <w:pPr>
        <w:spacing w:after="0"/>
        <w:jc w:val="both"/>
        <w:rPr>
          <w:rFonts w:ascii="Source Sans Pro" w:hAnsi="Source Sans Pro"/>
        </w:rPr>
      </w:pPr>
    </w:p>
    <w:p w14:paraId="2BCDCB23" w14:textId="77777777" w:rsidR="003F418A" w:rsidRDefault="003F418A" w:rsidP="003F418A">
      <w:pPr>
        <w:spacing w:after="0" w:line="240" w:lineRule="auto"/>
        <w:ind w:left="284" w:hanging="284"/>
        <w:jc w:val="both"/>
        <w:rPr>
          <w:rFonts w:ascii="Source Sans Pro" w:hAnsi="Source Sans Pro"/>
        </w:rPr>
      </w:pPr>
      <w:r>
        <w:rPr>
          <w:rFonts w:ascii="Source Sans Pro" w:hAnsi="Source Sans Pro"/>
        </w:rPr>
        <w:t xml:space="preserve">§3 Lorsque l’état d’avancement de la thèse le justifie et que les conditions imposées par le collège sont vérifiées (cf. règlement du collège de doctorat), le comité rend au collège un rapport approuvant le « dépôt » de la thèse et proposant que le jury soit constitué. </w:t>
      </w:r>
    </w:p>
    <w:p w14:paraId="10F6DB27" w14:textId="695BB5FA" w:rsidR="003F418A" w:rsidRDefault="003F418A" w:rsidP="003F418A">
      <w:pPr>
        <w:pStyle w:val="NormalWeb"/>
        <w:ind w:left="284" w:hanging="284"/>
        <w:jc w:val="both"/>
        <w:rPr>
          <w:rFonts w:ascii="Source Sans Pro" w:hAnsi="Source Sans Pro"/>
        </w:rPr>
      </w:pPr>
      <w:r>
        <w:rPr>
          <w:rFonts w:ascii="Source Sans Pro" w:hAnsi="Source Sans Pro"/>
        </w:rPr>
        <w:t>§4 Le comité veille à ce que, le cas échéant, les conditions de confidentialité telles que stipulées dans les contrats soient respectées sans entraver le bon déroulement de la recherche. </w:t>
      </w:r>
      <w:bookmarkStart w:id="37" w:name="A16"/>
      <w:bookmarkEnd w:id="37"/>
    </w:p>
    <w:p w14:paraId="2756719C" w14:textId="77777777" w:rsidR="00E00A71" w:rsidRPr="003A5B53" w:rsidRDefault="00E00A71" w:rsidP="003A5B53">
      <w:pPr>
        <w:pStyle w:val="NormalWeb"/>
        <w:pBdr>
          <w:top w:val="single" w:sz="4" w:space="1" w:color="auto"/>
          <w:left w:val="single" w:sz="4" w:space="4" w:color="auto"/>
          <w:bottom w:val="single" w:sz="4" w:space="1" w:color="auto"/>
          <w:right w:val="single" w:sz="4" w:space="4" w:color="auto"/>
        </w:pBdr>
        <w:shd w:val="clear" w:color="auto" w:fill="E7E6E6" w:themeFill="background2"/>
        <w:ind w:left="284"/>
        <w:jc w:val="both"/>
        <w:rPr>
          <w:rFonts w:asciiTheme="minorHAnsi" w:hAnsiTheme="minorHAnsi" w:cstheme="minorHAnsi"/>
        </w:rPr>
      </w:pPr>
      <w:r w:rsidRPr="003A5B53">
        <w:rPr>
          <w:rFonts w:asciiTheme="minorHAnsi" w:hAnsiTheme="minorHAnsi" w:cstheme="minorHAnsi"/>
        </w:rPr>
        <w:t xml:space="preserve">Chaque année, le doctorant rédige un compte-rendu de l’état d’avancement de ses recherches et détermine avec les membres de son comité de thèse l’étendue de ce rapport (2 pages minimum et 5 pages maximum, suivant les attentes de son comité). </w:t>
      </w:r>
    </w:p>
    <w:p w14:paraId="3A513454" w14:textId="77777777" w:rsidR="00E00A71" w:rsidRPr="003A5B53" w:rsidRDefault="00E00A71" w:rsidP="003A5B53">
      <w:pPr>
        <w:pStyle w:val="NormalWeb"/>
        <w:pBdr>
          <w:top w:val="single" w:sz="4" w:space="1" w:color="auto"/>
          <w:left w:val="single" w:sz="4" w:space="4" w:color="auto"/>
          <w:bottom w:val="single" w:sz="4" w:space="1" w:color="auto"/>
          <w:right w:val="single" w:sz="4" w:space="4" w:color="auto"/>
        </w:pBdr>
        <w:shd w:val="clear" w:color="auto" w:fill="E7E6E6" w:themeFill="background2"/>
        <w:ind w:left="284"/>
        <w:jc w:val="both"/>
        <w:rPr>
          <w:rFonts w:asciiTheme="minorHAnsi" w:hAnsiTheme="minorHAnsi" w:cstheme="minorHAnsi"/>
        </w:rPr>
      </w:pPr>
      <w:r w:rsidRPr="003A5B53">
        <w:rPr>
          <w:rFonts w:asciiTheme="minorHAnsi" w:hAnsiTheme="minorHAnsi" w:cstheme="minorHAnsi"/>
        </w:rPr>
        <w:t xml:space="preserve">Pour le 30 avril de chaque année, le doctorant encode ses activités de formation doctorale, le cas échéant, et poste son rapport annuel sur l’outil de gestion du doctorat de </w:t>
      </w:r>
      <w:proofErr w:type="spellStart"/>
      <w:r w:rsidRPr="003A5B53">
        <w:rPr>
          <w:rFonts w:asciiTheme="minorHAnsi" w:hAnsiTheme="minorHAnsi" w:cstheme="minorHAnsi"/>
        </w:rPr>
        <w:t>MyULiège</w:t>
      </w:r>
      <w:proofErr w:type="spellEnd"/>
      <w:r w:rsidRPr="003A5B53">
        <w:rPr>
          <w:rFonts w:asciiTheme="minorHAnsi" w:hAnsiTheme="minorHAnsi" w:cstheme="minorHAnsi"/>
        </w:rPr>
        <w:t>.</w:t>
      </w:r>
    </w:p>
    <w:p w14:paraId="7E613998" w14:textId="44C485B8" w:rsidR="00E00A71" w:rsidRPr="003A5B53" w:rsidRDefault="00E00A71" w:rsidP="003A5B53">
      <w:pPr>
        <w:pStyle w:val="NormalWeb"/>
        <w:pBdr>
          <w:top w:val="single" w:sz="4" w:space="1" w:color="auto"/>
          <w:left w:val="single" w:sz="4" w:space="4" w:color="auto"/>
          <w:bottom w:val="single" w:sz="4" w:space="1" w:color="auto"/>
          <w:right w:val="single" w:sz="4" w:space="4" w:color="auto"/>
        </w:pBdr>
        <w:shd w:val="clear" w:color="auto" w:fill="E7E6E6" w:themeFill="background2"/>
        <w:ind w:left="284"/>
        <w:jc w:val="both"/>
        <w:rPr>
          <w:rFonts w:asciiTheme="minorHAnsi" w:hAnsiTheme="minorHAnsi" w:cstheme="minorHAnsi"/>
        </w:rPr>
      </w:pPr>
      <w:r w:rsidRPr="003A5B53">
        <w:rPr>
          <w:rFonts w:asciiTheme="minorHAnsi" w:hAnsiTheme="minorHAnsi" w:cstheme="minorHAnsi"/>
        </w:rPr>
        <w:t xml:space="preserve">Pour le 31 mai, le promoteur valide chaque activité de formation doctorale et encode son avis sur l’état d’avancement de la thèse sur l’outil de gestion du doctorat de </w:t>
      </w:r>
      <w:proofErr w:type="spellStart"/>
      <w:r w:rsidRPr="003A5B53">
        <w:rPr>
          <w:rFonts w:asciiTheme="minorHAnsi" w:hAnsiTheme="minorHAnsi" w:cstheme="minorHAnsi"/>
        </w:rPr>
        <w:t>MyULiège</w:t>
      </w:r>
      <w:proofErr w:type="spellEnd"/>
      <w:r w:rsidRPr="003A5B53">
        <w:rPr>
          <w:rFonts w:asciiTheme="minorHAnsi" w:hAnsiTheme="minorHAnsi" w:cstheme="minorHAnsi"/>
        </w:rPr>
        <w:t xml:space="preserve">. </w:t>
      </w:r>
    </w:p>
    <w:p w14:paraId="69422E0C" w14:textId="77777777" w:rsidR="003F418A" w:rsidRDefault="003F418A" w:rsidP="003F418A">
      <w:pPr>
        <w:pStyle w:val="NormalWeb"/>
        <w:jc w:val="both"/>
        <w:rPr>
          <w:rFonts w:ascii="Source Sans Pro" w:hAnsi="Source Sans Pro"/>
          <w:b/>
          <w:lang w:val="fr-FR"/>
        </w:rPr>
      </w:pPr>
      <w:r>
        <w:rPr>
          <w:rFonts w:ascii="Source Sans Pro" w:hAnsi="Source Sans Pro"/>
          <w:b/>
          <w:lang w:val="fr-FR"/>
        </w:rPr>
        <w:t>Section 3 : Le jury du doctorant</w:t>
      </w:r>
    </w:p>
    <w:p w14:paraId="2AED7C1F" w14:textId="77777777" w:rsidR="003F418A" w:rsidRDefault="003F418A" w:rsidP="003F418A">
      <w:pPr>
        <w:pStyle w:val="NormalWeb"/>
        <w:jc w:val="both"/>
        <w:rPr>
          <w:rFonts w:ascii="Source Sans Pro" w:hAnsi="Source Sans Pro"/>
        </w:rPr>
      </w:pPr>
      <w:r>
        <w:rPr>
          <w:rFonts w:ascii="Source Sans Pro" w:hAnsi="Source Sans Pro"/>
          <w:b/>
          <w:bCs/>
        </w:rPr>
        <w:t xml:space="preserve">Article 16 : </w:t>
      </w:r>
      <w:r>
        <w:rPr>
          <w:rFonts w:ascii="Source Sans Pro" w:hAnsi="Source Sans Pro"/>
          <w:i/>
          <w:iCs/>
        </w:rPr>
        <w:t>Désignation et composition du jury</w:t>
      </w:r>
    </w:p>
    <w:p w14:paraId="73BF6B1B" w14:textId="77777777"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t xml:space="preserve">§1 Sur proposition du collège, la faculté ou les facultés concernée(s) </w:t>
      </w:r>
      <w:r>
        <w:rPr>
          <w:rFonts w:ascii="Source Sans Pro" w:hAnsi="Source Sans Pro"/>
          <w:vertAlign w:val="superscript"/>
        </w:rPr>
        <w:t>[19]</w:t>
      </w:r>
      <w:r>
        <w:rPr>
          <w:rFonts w:ascii="Source Sans Pro" w:hAnsi="Source Sans Pro"/>
        </w:rPr>
        <w:t xml:space="preserve"> </w:t>
      </w:r>
      <w:bookmarkStart w:id="38" w:name="R19"/>
      <w:bookmarkEnd w:id="38"/>
      <w:r>
        <w:rPr>
          <w:rFonts w:ascii="Source Sans Pro" w:hAnsi="Source Sans Pro"/>
        </w:rPr>
        <w:t>constitue(nt) le jury spécifique du doctorant et en désigne(nt) le Président et le Secrétaire. La demande de composition du jury peut également être présentée à la faculté ou aux facultés concernée(s)</w:t>
      </w:r>
      <w:r>
        <w:rPr>
          <w:rFonts w:ascii="Source Sans Pro" w:hAnsi="Source Sans Pro"/>
          <w:vertAlign w:val="superscript"/>
        </w:rPr>
        <w:t xml:space="preserve">[20] </w:t>
      </w:r>
      <w:bookmarkStart w:id="39" w:name="R20"/>
      <w:bookmarkEnd w:id="39"/>
      <w:r>
        <w:rPr>
          <w:rFonts w:ascii="Source Sans Pro" w:hAnsi="Source Sans Pro"/>
        </w:rPr>
        <w:t>à l'initiative du seul doctorant. Dans les deux cas, un rapport du comité de thèse est joint à la demande. Ce rapport exprime l'opinion collégiale des membres qui composent le comité. Il est accompagné des éventuelles remarques du doctorant.</w:t>
      </w:r>
    </w:p>
    <w:p w14:paraId="117CCD58" w14:textId="77777777" w:rsidR="003F418A" w:rsidRDefault="003F418A" w:rsidP="003F418A">
      <w:pPr>
        <w:pStyle w:val="NormalWeb"/>
        <w:spacing w:before="0" w:beforeAutospacing="0" w:after="0" w:afterAutospacing="0"/>
        <w:ind w:left="284" w:hanging="284"/>
        <w:jc w:val="both"/>
        <w:rPr>
          <w:rFonts w:ascii="Source Sans Pro" w:hAnsi="Source Sans Pro"/>
        </w:rPr>
      </w:pPr>
    </w:p>
    <w:p w14:paraId="7BDE570C" w14:textId="77777777" w:rsidR="003F418A" w:rsidRDefault="003F418A" w:rsidP="003F418A">
      <w:pPr>
        <w:pStyle w:val="NormalWeb"/>
        <w:spacing w:before="0" w:beforeAutospacing="0" w:after="0" w:afterAutospacing="0"/>
        <w:ind w:left="284" w:hanging="284"/>
        <w:jc w:val="both"/>
        <w:rPr>
          <w:rFonts w:ascii="Source Sans Pro" w:hAnsi="Source Sans Pro"/>
        </w:rPr>
      </w:pPr>
      <w:r>
        <w:rPr>
          <w:rFonts w:ascii="Source Sans Pro" w:hAnsi="Source Sans Pro"/>
        </w:rPr>
        <w:t>§2 (</w:t>
      </w:r>
      <w:r>
        <w:rPr>
          <w:rStyle w:val="Accentuation"/>
          <w:rFonts w:ascii="Source Sans Pro" w:hAnsi="Source Sans Pro"/>
        </w:rPr>
        <w:t>Règlement unique de l’ARES</w:t>
      </w:r>
      <w:r>
        <w:rPr>
          <w:rFonts w:ascii="Source Sans Pro" w:hAnsi="Source Sans Pro"/>
        </w:rPr>
        <w:t>)</w:t>
      </w:r>
    </w:p>
    <w:p w14:paraId="1BBE5C66" w14:textId="77777777"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t xml:space="preserve">Ce jury est composé d’au moins cinq membres porteurs du titre de docteur ou jouissant d’une reconnaissance d’une haute compétence scientifique ou artistique dans le domaine. </w:t>
      </w:r>
    </w:p>
    <w:p w14:paraId="70EB8467" w14:textId="77777777"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t>Il est présidé par un membre du corps académique</w:t>
      </w:r>
      <w:r w:rsidRPr="003F418A">
        <w:rPr>
          <w:rFonts w:ascii="Source Sans Pro" w:hAnsi="Source Sans Pro"/>
          <w:vertAlign w:val="superscript"/>
        </w:rPr>
        <w:t>[21]</w:t>
      </w:r>
      <w:r w:rsidRPr="003F418A">
        <w:rPr>
          <w:rFonts w:ascii="Source Sans Pro" w:hAnsi="Source Sans Pro"/>
        </w:rPr>
        <w:t xml:space="preserve"> </w:t>
      </w:r>
      <w:r>
        <w:rPr>
          <w:rFonts w:ascii="Source Sans Pro" w:hAnsi="Source Sans Pro"/>
        </w:rPr>
        <w:t xml:space="preserve">de l’université, qui ne peut être le promoteur ou le </w:t>
      </w:r>
      <w:proofErr w:type="spellStart"/>
      <w:r>
        <w:rPr>
          <w:rFonts w:ascii="Source Sans Pro" w:hAnsi="Source Sans Pro"/>
        </w:rPr>
        <w:t>co</w:t>
      </w:r>
      <w:proofErr w:type="spellEnd"/>
      <w:r>
        <w:rPr>
          <w:rFonts w:ascii="Source Sans Pro" w:hAnsi="Source Sans Pro"/>
        </w:rPr>
        <w:t xml:space="preserve">-promoteur de la thèse. </w:t>
      </w:r>
    </w:p>
    <w:p w14:paraId="16434AF9" w14:textId="24522440"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lastRenderedPageBreak/>
        <w:t>Il doit comprendre les promoteurs du travail de recherche et des membres extérieurs à l’université choisis en fonction de leur compétence particulière dans le sujet de la thèse soutenue.</w:t>
      </w:r>
    </w:p>
    <w:p w14:paraId="7E45640B" w14:textId="77777777" w:rsidR="00E00A71" w:rsidRDefault="00E00A71" w:rsidP="003F418A">
      <w:pPr>
        <w:pStyle w:val="NormalWeb"/>
        <w:spacing w:before="0" w:beforeAutospacing="0" w:after="0" w:afterAutospacing="0"/>
        <w:jc w:val="both"/>
        <w:rPr>
          <w:rFonts w:ascii="Source Sans Pro" w:hAnsi="Source Sans Pro"/>
        </w:rPr>
      </w:pPr>
    </w:p>
    <w:p w14:paraId="2E9FE722" w14:textId="471BEE0F" w:rsidR="003F418A" w:rsidRPr="00E00A71" w:rsidRDefault="00E00A71" w:rsidP="00E00A71">
      <w:pPr>
        <w:pBdr>
          <w:top w:val="single" w:sz="4" w:space="1" w:color="auto"/>
          <w:left w:val="single" w:sz="4" w:space="4" w:color="auto"/>
          <w:bottom w:val="single" w:sz="4" w:space="1" w:color="auto"/>
          <w:right w:val="single" w:sz="4" w:space="4" w:color="auto"/>
        </w:pBdr>
        <w:shd w:val="clear" w:color="auto" w:fill="E7E6E6" w:themeFill="background2"/>
        <w:jc w:val="both"/>
        <w:rPr>
          <w:rFonts w:cstheme="minorHAnsi"/>
          <w:color w:val="000000" w:themeColor="text1"/>
        </w:rPr>
      </w:pPr>
      <w:r w:rsidRPr="00E968BF">
        <w:rPr>
          <w:rFonts w:cstheme="minorHAnsi"/>
          <w:color w:val="000000" w:themeColor="text1"/>
        </w:rPr>
        <w:t>En sciences politiques et sociales, le jury doit comprendre au moins deux membres qui ne sont pas membres du comité de thèse.</w:t>
      </w:r>
    </w:p>
    <w:p w14:paraId="4772D16D" w14:textId="77777777" w:rsidR="003F418A" w:rsidRDefault="003F418A" w:rsidP="003F418A">
      <w:pPr>
        <w:pStyle w:val="NormalWeb"/>
        <w:spacing w:before="0" w:beforeAutospacing="0" w:after="0" w:afterAutospacing="0"/>
        <w:jc w:val="both"/>
        <w:rPr>
          <w:rFonts w:ascii="Source Sans Pro" w:hAnsi="Source Sans Pro"/>
        </w:rPr>
      </w:pPr>
      <w:r>
        <w:rPr>
          <w:rFonts w:ascii="Source Sans Pro" w:hAnsi="Source Sans Pro"/>
        </w:rPr>
        <w:t>§3 Le jury du doctorant ne peut être constitué que si le doctorant a terminé avec fruit sa formation doctorale et qu'il est en ordre administratif quant à son inscription.</w:t>
      </w:r>
    </w:p>
    <w:p w14:paraId="1AD926C8" w14:textId="77777777" w:rsidR="003F418A" w:rsidRDefault="003F418A" w:rsidP="003F418A">
      <w:pPr>
        <w:pStyle w:val="NormalWeb"/>
        <w:ind w:left="284" w:hanging="284"/>
        <w:jc w:val="both"/>
      </w:pPr>
      <w:r>
        <w:rPr>
          <w:rStyle w:val="lev"/>
          <w:rFonts w:ascii="Source Sans Pro" w:hAnsi="Source Sans Pro"/>
        </w:rPr>
        <w:t xml:space="preserve">Article 17 : </w:t>
      </w:r>
      <w:r>
        <w:rPr>
          <w:rStyle w:val="Accentuation"/>
          <w:rFonts w:ascii="Source Sans Pro" w:hAnsi="Source Sans Pro"/>
        </w:rPr>
        <w:t>Le modérateur</w:t>
      </w:r>
      <w:bookmarkStart w:id="40" w:name="A17"/>
      <w:bookmarkEnd w:id="40"/>
    </w:p>
    <w:p w14:paraId="17B17484" w14:textId="77777777" w:rsidR="003F418A" w:rsidRDefault="003F418A" w:rsidP="003F418A">
      <w:pPr>
        <w:pStyle w:val="NormalWeb"/>
        <w:jc w:val="both"/>
        <w:rPr>
          <w:rFonts w:ascii="Source Sans Pro" w:hAnsi="Source Sans Pro"/>
        </w:rPr>
      </w:pPr>
      <w:r>
        <w:rPr>
          <w:rFonts w:ascii="Source Sans Pro" w:hAnsi="Source Sans Pro"/>
        </w:rPr>
        <w:t>Chaque collège peut désigner en son sein et pour une période de deux ans renouvelable, un membre du corps académique</w:t>
      </w:r>
      <w:r>
        <w:rPr>
          <w:rFonts w:ascii="Source Sans Pro" w:hAnsi="Source Sans Pro"/>
          <w:vertAlign w:val="superscript"/>
        </w:rPr>
        <w:t xml:space="preserve"> </w:t>
      </w:r>
      <w:r w:rsidRPr="003F418A">
        <w:rPr>
          <w:rFonts w:ascii="Source Sans Pro" w:hAnsi="Source Sans Pro"/>
          <w:vertAlign w:val="superscript"/>
        </w:rPr>
        <w:t>[21]</w:t>
      </w:r>
      <w:r w:rsidRPr="003F418A">
        <w:rPr>
          <w:rFonts w:ascii="Source Sans Pro" w:hAnsi="Source Sans Pro"/>
        </w:rPr>
        <w:t xml:space="preserve"> </w:t>
      </w:r>
      <w:r>
        <w:rPr>
          <w:rFonts w:ascii="Source Sans Pro" w:hAnsi="Source Sans Pro"/>
        </w:rPr>
        <w:t>chargé d'assurer le rôle de modérateur.</w:t>
      </w:r>
    </w:p>
    <w:p w14:paraId="0DCFA5BA" w14:textId="35048380" w:rsidR="003F418A" w:rsidRDefault="003F418A" w:rsidP="003F418A">
      <w:pPr>
        <w:pStyle w:val="NormalWeb"/>
        <w:jc w:val="both"/>
        <w:rPr>
          <w:rFonts w:ascii="Source Sans Pro" w:hAnsi="Source Sans Pro"/>
        </w:rPr>
      </w:pPr>
      <w:r>
        <w:rPr>
          <w:rFonts w:ascii="Source Sans Pro" w:hAnsi="Source Sans Pro"/>
        </w:rPr>
        <w:t>Le modérateur a pour mission de veiller à l'homogénéité des critères d'appréciation. A cette fin, il assiste aux délibérations des jurys et a voix délibérative.</w:t>
      </w:r>
      <w:bookmarkStart w:id="41" w:name="A18"/>
      <w:bookmarkEnd w:id="41"/>
      <w:r>
        <w:rPr>
          <w:rFonts w:ascii="Source Sans Pro" w:hAnsi="Source Sans Pro"/>
        </w:rPr>
        <w:t xml:space="preserve"> </w:t>
      </w:r>
    </w:p>
    <w:p w14:paraId="09359FA4" w14:textId="75948ABE" w:rsidR="00E00A71" w:rsidRPr="00E00A71" w:rsidRDefault="00E00A71" w:rsidP="00E00A71">
      <w:pPr>
        <w:pStyle w:val="NormalWeb"/>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cstheme="minorHAnsi"/>
        </w:rPr>
      </w:pPr>
      <w:r w:rsidRPr="00E968BF">
        <w:rPr>
          <w:rFonts w:asciiTheme="minorHAnsi" w:hAnsiTheme="minorHAnsi" w:cstheme="minorHAnsi"/>
        </w:rPr>
        <w:t>En sciences politiques et sociales, il n’y a pas de modérateur désigné.</w:t>
      </w:r>
    </w:p>
    <w:p w14:paraId="721585C4" w14:textId="77777777" w:rsidR="003F418A" w:rsidRDefault="003F418A" w:rsidP="003F418A">
      <w:pPr>
        <w:pStyle w:val="NormalWeb"/>
        <w:jc w:val="both"/>
        <w:rPr>
          <w:rFonts w:ascii="Source Sans Pro" w:hAnsi="Source Sans Pro"/>
          <w:b/>
          <w:color w:val="006666"/>
          <w:sz w:val="28"/>
          <w:szCs w:val="28"/>
          <w:u w:val="single"/>
        </w:rPr>
      </w:pPr>
      <w:r>
        <w:rPr>
          <w:rFonts w:ascii="Source Sans Pro" w:hAnsi="Source Sans Pro"/>
          <w:lang w:val="fr-FR"/>
        </w:rPr>
        <w:br/>
      </w:r>
      <w:r>
        <w:rPr>
          <w:rFonts w:ascii="Source Sans Pro" w:hAnsi="Source Sans Pro"/>
          <w:b/>
          <w:color w:val="006666"/>
          <w:sz w:val="28"/>
          <w:szCs w:val="28"/>
          <w:u w:val="single"/>
          <w:lang w:val="fr-FR"/>
        </w:rPr>
        <w:t>Chapitre  VII : Soutenance de la thès</w:t>
      </w:r>
      <w:bookmarkStart w:id="42" w:name="C7"/>
      <w:bookmarkEnd w:id="42"/>
      <w:r>
        <w:rPr>
          <w:rFonts w:ascii="Source Sans Pro" w:hAnsi="Source Sans Pro"/>
          <w:b/>
          <w:color w:val="006666"/>
          <w:sz w:val="28"/>
          <w:szCs w:val="28"/>
          <w:u w:val="single"/>
          <w:lang w:val="fr-FR"/>
        </w:rPr>
        <w:t>e</w:t>
      </w:r>
    </w:p>
    <w:p w14:paraId="3EB9AF0F" w14:textId="77777777" w:rsidR="003F418A" w:rsidRDefault="003F418A" w:rsidP="003F418A">
      <w:pPr>
        <w:pStyle w:val="NormalWeb"/>
        <w:ind w:left="284" w:hanging="284"/>
        <w:jc w:val="both"/>
        <w:rPr>
          <w:rStyle w:val="lev"/>
          <w:i/>
        </w:rPr>
      </w:pPr>
      <w:r>
        <w:rPr>
          <w:rStyle w:val="lev"/>
          <w:rFonts w:ascii="Source Sans Pro" w:hAnsi="Source Sans Pro"/>
        </w:rPr>
        <w:t xml:space="preserve">Article 18 : </w:t>
      </w:r>
      <w:r>
        <w:rPr>
          <w:rStyle w:val="lev"/>
          <w:rFonts w:ascii="Source Sans Pro" w:hAnsi="Source Sans Pro"/>
          <w:i/>
        </w:rPr>
        <w:t>Procédure d’admissibilité à la soutenance</w:t>
      </w:r>
    </w:p>
    <w:p w14:paraId="747D99DA" w14:textId="77777777" w:rsidR="003F418A" w:rsidRDefault="003F418A" w:rsidP="003F418A">
      <w:pPr>
        <w:pStyle w:val="NormalWeb"/>
        <w:jc w:val="both"/>
        <w:rPr>
          <w:rFonts w:ascii="Source Sans Pro" w:hAnsi="Source Sans Pro"/>
        </w:rPr>
      </w:pPr>
      <w:r>
        <w:rPr>
          <w:rFonts w:ascii="Source Sans Pro" w:hAnsi="Source Sans Pro"/>
        </w:rPr>
        <w:t xml:space="preserve">Lorsqu’une procédure d’admissibilité préalable à la soutenance est imposée par le règlement du collège, celle-ci se déroule comme suit : </w:t>
      </w:r>
    </w:p>
    <w:p w14:paraId="1184445F" w14:textId="77777777" w:rsidR="003F418A" w:rsidRDefault="003F418A" w:rsidP="003F418A">
      <w:pPr>
        <w:pStyle w:val="NormalWeb"/>
        <w:jc w:val="both"/>
        <w:rPr>
          <w:rFonts w:ascii="Source Sans Pro" w:hAnsi="Source Sans Pro"/>
        </w:rPr>
      </w:pPr>
      <w:r>
        <w:rPr>
          <w:rFonts w:ascii="Source Sans Pro" w:hAnsi="Source Sans Pro"/>
        </w:rPr>
        <w:t xml:space="preserve">Cette procédure doit avoir lieu au moins un mois après la désignation du jury et la communication à tous les membres du jury, par le candidat, du texte provisoire de sa thèse. Le jury est invité à se prononcer sur  l’admissibilité à la défense publique. </w:t>
      </w:r>
    </w:p>
    <w:p w14:paraId="1A3FB3E0" w14:textId="77777777" w:rsidR="003F418A" w:rsidRDefault="003F418A" w:rsidP="003F418A">
      <w:pPr>
        <w:numPr>
          <w:ilvl w:val="0"/>
          <w:numId w:val="10"/>
        </w:numPr>
        <w:spacing w:before="100" w:beforeAutospacing="1" w:after="100" w:afterAutospacing="1" w:line="240" w:lineRule="auto"/>
        <w:jc w:val="both"/>
        <w:rPr>
          <w:rFonts w:ascii="Source Sans Pro" w:hAnsi="Source Sans Pro"/>
        </w:rPr>
      </w:pPr>
      <w:r>
        <w:rPr>
          <w:rFonts w:ascii="Source Sans Pro" w:hAnsi="Source Sans Pro"/>
        </w:rPr>
        <w:t>Si le jury décide que la thèse est admissible à être soutenue en défense publique, le jury, en accord avec le doctorant, propose au doyen de la ou des facultés concernée(s)</w:t>
      </w:r>
      <w:r>
        <w:rPr>
          <w:rFonts w:ascii="Source Sans Pro" w:hAnsi="Source Sans Pro"/>
          <w:vertAlign w:val="superscript"/>
        </w:rPr>
        <w:t>[20]</w:t>
      </w:r>
      <w:r>
        <w:rPr>
          <w:rFonts w:ascii="Source Sans Pro" w:hAnsi="Source Sans Pro"/>
        </w:rPr>
        <w:t xml:space="preserve"> une date pour la soutenance publique en respectant le délai fixé à l’article 19. Le jury précise au doctorant les points éventuels qu'il souhaiterait voir améliorer avant la soutenance.</w:t>
      </w:r>
    </w:p>
    <w:p w14:paraId="18E4572B" w14:textId="310C5C67" w:rsidR="003F418A" w:rsidRPr="00F14354" w:rsidRDefault="003F418A" w:rsidP="003F418A">
      <w:pPr>
        <w:numPr>
          <w:ilvl w:val="0"/>
          <w:numId w:val="10"/>
        </w:numPr>
        <w:spacing w:before="100" w:beforeAutospacing="1" w:after="100" w:afterAutospacing="1" w:line="240" w:lineRule="auto"/>
        <w:jc w:val="both"/>
        <w:rPr>
          <w:rFonts w:ascii="Source Sans Pro" w:hAnsi="Source Sans Pro"/>
        </w:rPr>
      </w:pPr>
      <w:r>
        <w:rPr>
          <w:rFonts w:ascii="Source Sans Pro" w:hAnsi="Source Sans Pro"/>
        </w:rPr>
        <w:t xml:space="preserve">Si le jury estime que la thèse n’est pas admissible à être soutenue en défense publique, le jury doit fixer un délai avant une nouvelle consultation du jury. </w:t>
      </w:r>
    </w:p>
    <w:p w14:paraId="0AF0C858" w14:textId="77777777" w:rsidR="003F418A" w:rsidRDefault="003F418A" w:rsidP="003F418A">
      <w:pPr>
        <w:spacing w:after="0" w:line="240" w:lineRule="auto"/>
        <w:jc w:val="both"/>
        <w:rPr>
          <w:rFonts w:ascii="Source Sans Pro" w:hAnsi="Source Sans Pro"/>
        </w:rPr>
      </w:pPr>
      <w:r>
        <w:rPr>
          <w:rFonts w:ascii="Source Sans Pro" w:hAnsi="Source Sans Pro"/>
        </w:rPr>
        <w:t>Le règlement du collège spécifie les modalités et la forme de la procédure parmi celles-ci :</w:t>
      </w:r>
    </w:p>
    <w:p w14:paraId="52428287" w14:textId="77777777" w:rsidR="003F418A" w:rsidRDefault="003F418A" w:rsidP="003F418A">
      <w:pPr>
        <w:pStyle w:val="Paragraphedeliste"/>
        <w:numPr>
          <w:ilvl w:val="0"/>
          <w:numId w:val="11"/>
        </w:numPr>
        <w:spacing w:after="0" w:line="240" w:lineRule="auto"/>
        <w:ind w:left="0" w:firstLine="0"/>
        <w:jc w:val="both"/>
        <w:rPr>
          <w:rFonts w:ascii="Source Sans Pro" w:hAnsi="Source Sans Pro"/>
        </w:rPr>
      </w:pPr>
      <w:r>
        <w:rPr>
          <w:rFonts w:ascii="Source Sans Pro" w:hAnsi="Source Sans Pro"/>
        </w:rPr>
        <w:t xml:space="preserve">Consultation email </w:t>
      </w:r>
    </w:p>
    <w:p w14:paraId="5C965579" w14:textId="77777777" w:rsidR="003F418A" w:rsidRDefault="003F418A" w:rsidP="003F418A">
      <w:pPr>
        <w:pStyle w:val="Paragraphedeliste"/>
        <w:numPr>
          <w:ilvl w:val="0"/>
          <w:numId w:val="12"/>
        </w:numPr>
        <w:spacing w:after="0" w:line="240" w:lineRule="auto"/>
        <w:ind w:left="0" w:firstLine="0"/>
        <w:jc w:val="both"/>
        <w:rPr>
          <w:rFonts w:ascii="Source Sans Pro" w:hAnsi="Source Sans Pro"/>
        </w:rPr>
      </w:pPr>
      <w:r>
        <w:rPr>
          <w:rFonts w:ascii="Source Sans Pro" w:hAnsi="Source Sans Pro"/>
        </w:rPr>
        <w:t xml:space="preserve">Rencontre du jury </w:t>
      </w:r>
    </w:p>
    <w:p w14:paraId="0E59FA65" w14:textId="111AC334" w:rsidR="003F418A" w:rsidRDefault="003F418A" w:rsidP="003F418A">
      <w:pPr>
        <w:pStyle w:val="Paragraphedeliste"/>
        <w:numPr>
          <w:ilvl w:val="0"/>
          <w:numId w:val="12"/>
        </w:numPr>
        <w:spacing w:after="0" w:line="240" w:lineRule="auto"/>
        <w:ind w:left="0" w:firstLine="0"/>
        <w:jc w:val="both"/>
        <w:rPr>
          <w:rFonts w:ascii="Source Sans Pro" w:hAnsi="Source Sans Pro"/>
        </w:rPr>
      </w:pPr>
      <w:r>
        <w:rPr>
          <w:rFonts w:ascii="Source Sans Pro" w:hAnsi="Source Sans Pro"/>
        </w:rPr>
        <w:t xml:space="preserve">Défense privée </w:t>
      </w:r>
    </w:p>
    <w:p w14:paraId="4ABF682C" w14:textId="59CDCB09" w:rsidR="00E00A71" w:rsidRDefault="00E00A71" w:rsidP="00E00A71">
      <w:pPr>
        <w:spacing w:after="0" w:line="240" w:lineRule="auto"/>
        <w:jc w:val="both"/>
        <w:rPr>
          <w:rFonts w:ascii="Source Sans Pro" w:hAnsi="Source Sans Pro"/>
        </w:rPr>
      </w:pPr>
    </w:p>
    <w:p w14:paraId="2CE7BCB3" w14:textId="617AD45F" w:rsidR="003F418A" w:rsidRPr="003A5B53" w:rsidRDefault="00E00A71" w:rsidP="003A5B53">
      <w:pPr>
        <w:pBdr>
          <w:top w:val="single" w:sz="4" w:space="1" w:color="auto"/>
          <w:left w:val="single" w:sz="4" w:space="4" w:color="auto"/>
          <w:bottom w:val="single" w:sz="4" w:space="1" w:color="auto"/>
          <w:right w:val="single" w:sz="4" w:space="4" w:color="auto"/>
          <w:between w:val="single" w:sz="4" w:space="1" w:color="auto"/>
        </w:pBdr>
        <w:shd w:val="clear" w:color="auto" w:fill="E7E6E6" w:themeFill="background2"/>
        <w:spacing w:after="0" w:line="240" w:lineRule="auto"/>
        <w:jc w:val="both"/>
        <w:rPr>
          <w:rFonts w:cstheme="minorHAnsi"/>
        </w:rPr>
      </w:pPr>
      <w:r w:rsidRPr="006E5110">
        <w:rPr>
          <w:rFonts w:cstheme="minorHAnsi"/>
        </w:rPr>
        <w:t xml:space="preserve">En sciences </w:t>
      </w:r>
      <w:r>
        <w:rPr>
          <w:rFonts w:cstheme="minorHAnsi"/>
        </w:rPr>
        <w:t>politiques et sociales</w:t>
      </w:r>
      <w:r w:rsidRPr="006E5110">
        <w:rPr>
          <w:rFonts w:cstheme="minorHAnsi"/>
        </w:rPr>
        <w:t>, aucune procédure d’admissibilité préalable à la soutenance n’est prévue.</w:t>
      </w:r>
    </w:p>
    <w:p w14:paraId="7551ABAD" w14:textId="77777777" w:rsidR="003F418A" w:rsidRDefault="003F418A" w:rsidP="003F418A">
      <w:pPr>
        <w:pStyle w:val="NormalWeb"/>
        <w:jc w:val="both"/>
        <w:rPr>
          <w:rFonts w:ascii="Source Sans Pro" w:hAnsi="Source Sans Pro"/>
        </w:rPr>
      </w:pPr>
      <w:r>
        <w:rPr>
          <w:rStyle w:val="lev"/>
          <w:rFonts w:ascii="Source Sans Pro" w:hAnsi="Source Sans Pro"/>
        </w:rPr>
        <w:lastRenderedPageBreak/>
        <w:t xml:space="preserve">Article 19 : </w:t>
      </w:r>
      <w:r>
        <w:rPr>
          <w:rStyle w:val="Accentuation"/>
          <w:rFonts w:ascii="Source Sans Pro" w:hAnsi="Source Sans Pro"/>
        </w:rPr>
        <w:t>La soutenance de thèse</w:t>
      </w:r>
      <w:bookmarkStart w:id="43" w:name="A19"/>
      <w:bookmarkEnd w:id="43"/>
    </w:p>
    <w:p w14:paraId="5933F3FF" w14:textId="77777777" w:rsidR="003F418A" w:rsidRDefault="003F418A" w:rsidP="003F418A">
      <w:pPr>
        <w:pStyle w:val="NormalWeb"/>
        <w:jc w:val="both"/>
        <w:rPr>
          <w:rFonts w:ascii="Source Sans Pro" w:hAnsi="Source Sans Pro"/>
        </w:rPr>
      </w:pPr>
      <w:r>
        <w:rPr>
          <w:rFonts w:ascii="Source Sans Pro" w:hAnsi="Source Sans Pro"/>
        </w:rPr>
        <w:t xml:space="preserve">Aucune soutenance de thèse ne peut avoir lieu si le candidat n’est pas régulièrement inscrit au doctorat. Elle doit avoir lieu au plus tard le 14 septembre de l’année académique en cours. Toutefois, dans le cas d’une thèse réalisée en </w:t>
      </w:r>
      <w:proofErr w:type="spellStart"/>
      <w:r>
        <w:rPr>
          <w:rFonts w:ascii="Source Sans Pro" w:hAnsi="Source Sans Pro"/>
        </w:rPr>
        <w:t>co-tutelle</w:t>
      </w:r>
      <w:proofErr w:type="spellEnd"/>
      <w:r>
        <w:rPr>
          <w:rFonts w:ascii="Source Sans Pro" w:hAnsi="Source Sans Pro"/>
        </w:rPr>
        <w:t>, sur proposition du ou des doyens(s), le Recteur peut toutefois à titre exceptionnel, permettre la défense d'une thèse au-delà de cette date sans toutefois que la date prévue pour la défense puisse dépasser le 14 novembre de l'année civile en cours.</w:t>
      </w:r>
    </w:p>
    <w:p w14:paraId="39246A0F" w14:textId="77777777" w:rsidR="003F418A" w:rsidRDefault="003F418A" w:rsidP="003F418A">
      <w:pPr>
        <w:pStyle w:val="NormalWeb"/>
        <w:jc w:val="both"/>
        <w:rPr>
          <w:rFonts w:ascii="Source Sans Pro" w:hAnsi="Source Sans Pro"/>
        </w:rPr>
      </w:pPr>
      <w:r>
        <w:rPr>
          <w:rFonts w:ascii="Source Sans Pro" w:hAnsi="Source Sans Pro"/>
        </w:rPr>
        <w:t>En accord avec le promoteur, le doyen fixe le calendrier. Sauf dérogation accordée par le collège, la soutenance de la thèse doit être organisée :</w:t>
      </w:r>
    </w:p>
    <w:p w14:paraId="450594EB" w14:textId="77777777" w:rsidR="003F418A" w:rsidRDefault="003F418A" w:rsidP="003F418A">
      <w:pPr>
        <w:numPr>
          <w:ilvl w:val="0"/>
          <w:numId w:val="13"/>
        </w:numPr>
        <w:spacing w:before="100" w:beforeAutospacing="1" w:after="100" w:afterAutospacing="1" w:line="240" w:lineRule="auto"/>
        <w:jc w:val="both"/>
        <w:rPr>
          <w:rFonts w:ascii="Source Sans Pro" w:hAnsi="Source Sans Pro"/>
        </w:rPr>
      </w:pPr>
      <w:r>
        <w:rPr>
          <w:rFonts w:ascii="Source Sans Pro" w:hAnsi="Source Sans Pro"/>
        </w:rPr>
        <w:t>au plus tôt un mois après la désignation du jury ou si une défense privée/une consultation du jury est organisée au moins un mois après cette défense/consultation ;</w:t>
      </w:r>
    </w:p>
    <w:p w14:paraId="428286D7" w14:textId="1F58E273" w:rsidR="00E00A71" w:rsidRPr="00E00A71" w:rsidRDefault="003F418A" w:rsidP="00E00A71">
      <w:pPr>
        <w:numPr>
          <w:ilvl w:val="0"/>
          <w:numId w:val="13"/>
        </w:numPr>
        <w:spacing w:before="100" w:beforeAutospacing="1" w:after="100" w:afterAutospacing="1" w:line="240" w:lineRule="auto"/>
        <w:jc w:val="both"/>
        <w:rPr>
          <w:rFonts w:ascii="Source Sans Pro" w:hAnsi="Source Sans Pro"/>
        </w:rPr>
      </w:pPr>
      <w:r>
        <w:rPr>
          <w:rFonts w:ascii="Source Sans Pro" w:hAnsi="Source Sans Pro"/>
        </w:rPr>
        <w:t>au plus tard trois mois après cette date.</w:t>
      </w:r>
    </w:p>
    <w:p w14:paraId="2D9C79A1" w14:textId="0889687C" w:rsidR="00E00A71" w:rsidRPr="00E00A71" w:rsidRDefault="00E00A71" w:rsidP="00E00A71">
      <w:pPr>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cstheme="minorHAnsi"/>
          <w:color w:val="000000" w:themeColor="text1"/>
        </w:rPr>
      </w:pPr>
      <w:r w:rsidRPr="00E00A71">
        <w:rPr>
          <w:rFonts w:cstheme="minorHAnsi"/>
          <w:color w:val="000000" w:themeColor="text1"/>
        </w:rPr>
        <w:t>La soutenance a lieu dans la langue de la thèse. Toute modification doit faire l’objet d’un accord du collège de doctorat. La durée de la soutenance ne peut excéder deux heures trente en ce compris trente minutes pour l’exposé introductif du doctorant.</w:t>
      </w:r>
    </w:p>
    <w:p w14:paraId="5BB5F345"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20 </w:t>
      </w:r>
      <w:r>
        <w:rPr>
          <w:rStyle w:val="Accentuation"/>
          <w:rFonts w:ascii="Source Sans Pro" w:hAnsi="Source Sans Pro"/>
        </w:rPr>
        <w:t>(Règlement unique de l’ARES)</w:t>
      </w:r>
      <w:bookmarkStart w:id="44" w:name="A20"/>
      <w:bookmarkEnd w:id="44"/>
    </w:p>
    <w:p w14:paraId="6E4272CF" w14:textId="77777777" w:rsidR="003F418A" w:rsidRDefault="003F418A" w:rsidP="003F418A">
      <w:pPr>
        <w:pStyle w:val="NormalWeb"/>
        <w:jc w:val="both"/>
        <w:rPr>
          <w:rFonts w:ascii="Source Sans Pro" w:hAnsi="Source Sans Pro"/>
        </w:rPr>
      </w:pPr>
      <w:r>
        <w:rPr>
          <w:rFonts w:ascii="Source Sans Pro" w:hAnsi="Source Sans Pro"/>
        </w:rPr>
        <w:t>§1 La moitié au moins des membres du jury participe activement à la soutenance publique de la thèse</w:t>
      </w:r>
      <w:bookmarkStart w:id="45" w:name="R21bis"/>
      <w:bookmarkEnd w:id="45"/>
      <w:r>
        <w:rPr>
          <w:rFonts w:ascii="Source Sans Pro" w:hAnsi="Source Sans Pro"/>
        </w:rPr>
        <w:t>.</w:t>
      </w:r>
      <w:r>
        <w:rPr>
          <w:rFonts w:ascii="Source Sans Pro" w:hAnsi="Source Sans Pro"/>
          <w:vertAlign w:val="superscript"/>
        </w:rPr>
        <w:t xml:space="preserve"> [21bis]</w:t>
      </w:r>
    </w:p>
    <w:p w14:paraId="063B70C1" w14:textId="77777777" w:rsidR="003F418A" w:rsidRDefault="003F418A" w:rsidP="003F418A">
      <w:pPr>
        <w:pStyle w:val="NormalWeb"/>
        <w:ind w:left="284" w:hanging="284"/>
        <w:jc w:val="both"/>
        <w:rPr>
          <w:rFonts w:ascii="Source Sans Pro" w:hAnsi="Source Sans Pro"/>
        </w:rPr>
      </w:pPr>
      <w:r>
        <w:rPr>
          <w:rFonts w:ascii="Source Sans Pro" w:hAnsi="Source Sans Pro"/>
        </w:rPr>
        <w:t>§2 Chaque membre du jury dispose d’une voix et participe à la délibération en personne ou par le biais d’une évaluation écrite.</w:t>
      </w:r>
    </w:p>
    <w:p w14:paraId="316151D7" w14:textId="77777777" w:rsidR="003F418A" w:rsidRDefault="003F418A" w:rsidP="003F418A">
      <w:pPr>
        <w:pStyle w:val="NormalWeb"/>
        <w:ind w:left="284" w:hanging="284"/>
        <w:jc w:val="both"/>
        <w:rPr>
          <w:rFonts w:ascii="Source Sans Pro" w:hAnsi="Source Sans Pro"/>
        </w:rPr>
      </w:pPr>
      <w:r>
        <w:rPr>
          <w:rFonts w:ascii="Source Sans Pro" w:hAnsi="Source Sans Pro"/>
        </w:rPr>
        <w:t>§3 Les délibérations du jury spécifique ont lieu à huis clos. Tous les membres du jury ont le devoir de respecter le secret des délibérations et des votes éventuels.</w:t>
      </w:r>
    </w:p>
    <w:p w14:paraId="7D8D61A5" w14:textId="77777777" w:rsidR="003F418A" w:rsidRDefault="003F418A" w:rsidP="003F418A">
      <w:pPr>
        <w:pStyle w:val="NormalWeb"/>
        <w:ind w:left="284" w:hanging="284"/>
        <w:jc w:val="both"/>
        <w:rPr>
          <w:rFonts w:ascii="Source Sans Pro" w:hAnsi="Source Sans Pro"/>
        </w:rPr>
      </w:pPr>
      <w:r>
        <w:rPr>
          <w:rFonts w:ascii="Source Sans Pro" w:hAnsi="Source Sans Pro"/>
        </w:rPr>
        <w:t>§4 Le jury spécifique statue souverainement et collégialement. Les décisions sont prises à la majorité simple. En cas d’égalité des suffrages, la voix du Président est prépondérante.</w:t>
      </w:r>
    </w:p>
    <w:p w14:paraId="33E7EE27" w14:textId="77777777" w:rsidR="003F418A" w:rsidRDefault="003F418A" w:rsidP="003F418A">
      <w:pPr>
        <w:pStyle w:val="NormalWeb"/>
        <w:ind w:left="284" w:hanging="284"/>
        <w:jc w:val="both"/>
        <w:rPr>
          <w:rFonts w:ascii="Source Sans Pro" w:hAnsi="Source Sans Pro"/>
        </w:rPr>
      </w:pPr>
      <w:r>
        <w:rPr>
          <w:rFonts w:ascii="Source Sans Pro" w:hAnsi="Source Sans Pro"/>
        </w:rPr>
        <w:t>§5 Le jury spécifique motive sa décision dans un rapport de soutenance qui fait, au minimum, référence aux critères fixés à l’article 3.</w:t>
      </w:r>
    </w:p>
    <w:p w14:paraId="63A827B5" w14:textId="77777777" w:rsidR="003F418A" w:rsidRDefault="003F418A" w:rsidP="003F418A">
      <w:pPr>
        <w:pStyle w:val="NormalWeb"/>
        <w:ind w:left="284" w:hanging="284"/>
        <w:jc w:val="both"/>
        <w:rPr>
          <w:rFonts w:ascii="Source Sans Pro" w:hAnsi="Source Sans Pro"/>
        </w:rPr>
      </w:pPr>
      <w:r>
        <w:rPr>
          <w:rFonts w:ascii="Source Sans Pro" w:hAnsi="Source Sans Pro"/>
        </w:rPr>
        <w:t>§6 Les décisions du jury sont rendues publiques par proclamation, puis affichage pendant au moins les quinze jours qui suivent la proclamation.</w:t>
      </w:r>
    </w:p>
    <w:p w14:paraId="450826EA"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21 </w:t>
      </w:r>
      <w:bookmarkStart w:id="46" w:name="A21"/>
      <w:bookmarkEnd w:id="46"/>
    </w:p>
    <w:p w14:paraId="64C9C8E1" w14:textId="77777777" w:rsidR="003F418A" w:rsidRDefault="003F418A" w:rsidP="003F418A">
      <w:pPr>
        <w:pStyle w:val="NormalWeb"/>
        <w:ind w:left="284" w:hanging="284"/>
        <w:jc w:val="both"/>
        <w:rPr>
          <w:rFonts w:ascii="Source Sans Pro" w:hAnsi="Source Sans Pro"/>
        </w:rPr>
      </w:pPr>
      <w:r>
        <w:rPr>
          <w:rFonts w:ascii="Source Sans Pro" w:hAnsi="Source Sans Pro"/>
        </w:rPr>
        <w:t>§1 Le jury spécifique confère au doctorant le grade académique de docteur lorsqu’il constate que le nombre de crédits minimum est acquis, que les conditions du programme d’études ont été satisfaites, que les conditions d’accès aux études étaient satisfaites et que l’étudiant y a été régulièrement inscrit. (</w:t>
      </w:r>
      <w:r>
        <w:rPr>
          <w:rStyle w:val="Accentuation"/>
          <w:rFonts w:ascii="Source Sans Pro" w:hAnsi="Source Sans Pro"/>
        </w:rPr>
        <w:t>Règlement unique de l’ARES</w:t>
      </w:r>
      <w:r>
        <w:rPr>
          <w:rFonts w:ascii="Source Sans Pro" w:hAnsi="Source Sans Pro"/>
        </w:rPr>
        <w:t>)</w:t>
      </w:r>
    </w:p>
    <w:p w14:paraId="3B7268DB" w14:textId="77777777" w:rsidR="003F418A" w:rsidRDefault="003F418A" w:rsidP="003F418A">
      <w:pPr>
        <w:pStyle w:val="NormalWeb"/>
        <w:ind w:left="284" w:hanging="284"/>
        <w:jc w:val="both"/>
        <w:rPr>
          <w:rFonts w:ascii="Source Sans Pro" w:hAnsi="Source Sans Pro"/>
        </w:rPr>
      </w:pPr>
      <w:r>
        <w:rPr>
          <w:rFonts w:ascii="Source Sans Pro" w:hAnsi="Source Sans Pro"/>
        </w:rPr>
        <w:lastRenderedPageBreak/>
        <w:t>§2 Dans le cadre de la délibération, le jury tient compte, notamment, des critères suivants :</w:t>
      </w:r>
    </w:p>
    <w:p w14:paraId="2F2D6B3B" w14:textId="77777777" w:rsidR="003F418A" w:rsidRDefault="003F418A" w:rsidP="003F418A">
      <w:pPr>
        <w:numPr>
          <w:ilvl w:val="0"/>
          <w:numId w:val="14"/>
        </w:numPr>
        <w:spacing w:before="100" w:beforeAutospacing="1" w:after="100" w:afterAutospacing="1" w:line="240" w:lineRule="auto"/>
        <w:ind w:left="284" w:firstLine="0"/>
        <w:jc w:val="both"/>
        <w:rPr>
          <w:rFonts w:ascii="Source Sans Pro" w:hAnsi="Source Sans Pro"/>
        </w:rPr>
      </w:pPr>
      <w:r>
        <w:rPr>
          <w:rFonts w:ascii="Source Sans Pro" w:hAnsi="Source Sans Pro"/>
        </w:rPr>
        <w:t>la qualité et l'originalité de la dissertation ;</w:t>
      </w:r>
    </w:p>
    <w:p w14:paraId="7C778FD2" w14:textId="77777777" w:rsidR="003F418A" w:rsidRDefault="003F418A" w:rsidP="003F418A">
      <w:pPr>
        <w:numPr>
          <w:ilvl w:val="0"/>
          <w:numId w:val="14"/>
        </w:numPr>
        <w:spacing w:before="100" w:beforeAutospacing="1" w:after="100" w:afterAutospacing="1" w:line="240" w:lineRule="auto"/>
        <w:ind w:left="284" w:firstLine="0"/>
        <w:jc w:val="both"/>
        <w:rPr>
          <w:rFonts w:ascii="Source Sans Pro" w:hAnsi="Source Sans Pro"/>
        </w:rPr>
      </w:pPr>
      <w:r>
        <w:rPr>
          <w:rFonts w:ascii="Source Sans Pro" w:hAnsi="Source Sans Pro"/>
        </w:rPr>
        <w:t>la qualité de la présentation orale ;</w:t>
      </w:r>
    </w:p>
    <w:p w14:paraId="11D55FE1" w14:textId="77777777" w:rsidR="003F418A" w:rsidRDefault="003F418A" w:rsidP="003F418A">
      <w:pPr>
        <w:numPr>
          <w:ilvl w:val="0"/>
          <w:numId w:val="14"/>
        </w:numPr>
        <w:spacing w:before="100" w:beforeAutospacing="1" w:after="100" w:afterAutospacing="1" w:line="240" w:lineRule="auto"/>
        <w:ind w:left="284" w:firstLine="0"/>
        <w:jc w:val="both"/>
        <w:rPr>
          <w:rFonts w:ascii="Source Sans Pro" w:hAnsi="Source Sans Pro"/>
        </w:rPr>
      </w:pPr>
      <w:r>
        <w:rPr>
          <w:rFonts w:ascii="Source Sans Pro" w:hAnsi="Source Sans Pro"/>
        </w:rPr>
        <w:t>la réponse aux questions lors de la soutenance.</w:t>
      </w:r>
    </w:p>
    <w:p w14:paraId="41CC067E" w14:textId="77777777" w:rsidR="003F418A" w:rsidRDefault="003F418A" w:rsidP="003F418A">
      <w:pPr>
        <w:pStyle w:val="NormalWeb"/>
        <w:ind w:left="284" w:hanging="284"/>
        <w:jc w:val="both"/>
        <w:rPr>
          <w:rFonts w:ascii="Source Sans Pro" w:hAnsi="Source Sans Pro"/>
        </w:rPr>
      </w:pPr>
      <w:r>
        <w:rPr>
          <w:rFonts w:ascii="Source Sans Pro" w:hAnsi="Source Sans Pro"/>
        </w:rPr>
        <w:t>§3 Le grade de docteur est conféré sans mention (règlement unique de l’ARES).</w:t>
      </w:r>
    </w:p>
    <w:p w14:paraId="4B21DBC0" w14:textId="77777777" w:rsidR="003F418A" w:rsidRDefault="003F418A" w:rsidP="003F418A">
      <w:pPr>
        <w:pStyle w:val="NormalWeb"/>
        <w:ind w:left="284" w:hanging="284"/>
        <w:jc w:val="both"/>
        <w:rPr>
          <w:rStyle w:val="lev"/>
          <w:rFonts w:eastAsiaTheme="minorEastAsia" w:cstheme="minorBidi"/>
          <w:sz w:val="20"/>
          <w:szCs w:val="20"/>
          <w:lang w:val="fr-FR" w:eastAsia="fr-FR"/>
        </w:rPr>
      </w:pPr>
      <w:r>
        <w:rPr>
          <w:rFonts w:ascii="Source Sans Pro" w:hAnsi="Source Sans Pro"/>
        </w:rPr>
        <w:t>§4 Après la proclamation, le rapport de soutenance est communiqué au doctorant (</w:t>
      </w:r>
      <w:r>
        <w:rPr>
          <w:rStyle w:val="Accentuation"/>
          <w:rFonts w:ascii="Source Sans Pro" w:hAnsi="Source Sans Pro"/>
        </w:rPr>
        <w:t>règlement unique de l’ARES</w:t>
      </w:r>
      <w:r>
        <w:rPr>
          <w:rFonts w:ascii="Source Sans Pro" w:hAnsi="Source Sans Pro"/>
        </w:rPr>
        <w:t>).</w:t>
      </w:r>
    </w:p>
    <w:p w14:paraId="6CF835A1" w14:textId="77777777" w:rsidR="003F418A" w:rsidRDefault="003F418A" w:rsidP="003F418A">
      <w:pPr>
        <w:pStyle w:val="NormalWeb"/>
        <w:jc w:val="both"/>
      </w:pPr>
      <w:r>
        <w:rPr>
          <w:rStyle w:val="lev"/>
          <w:rFonts w:ascii="Source Sans Pro" w:hAnsi="Source Sans Pro"/>
        </w:rPr>
        <w:t xml:space="preserve">Article 22 </w:t>
      </w:r>
      <w:r>
        <w:rPr>
          <w:rFonts w:ascii="Source Sans Pro" w:hAnsi="Source Sans Pro"/>
        </w:rPr>
        <w:t>(</w:t>
      </w:r>
      <w:r>
        <w:rPr>
          <w:rStyle w:val="Accentuation"/>
          <w:rFonts w:ascii="Source Sans Pro" w:hAnsi="Source Sans Pro"/>
        </w:rPr>
        <w:t>règlement unique de l’ARES</w:t>
      </w:r>
      <w:r>
        <w:rPr>
          <w:rFonts w:ascii="Source Sans Pro" w:hAnsi="Source Sans Pro"/>
        </w:rPr>
        <w:t>)</w:t>
      </w:r>
      <w:bookmarkStart w:id="47" w:name="A22"/>
      <w:bookmarkEnd w:id="47"/>
    </w:p>
    <w:p w14:paraId="092E5C60" w14:textId="77777777" w:rsidR="003F418A" w:rsidRDefault="003F418A" w:rsidP="003F418A">
      <w:pPr>
        <w:pStyle w:val="NormalWeb"/>
        <w:jc w:val="both"/>
        <w:rPr>
          <w:rFonts w:ascii="Source Sans Pro" w:hAnsi="Source Sans Pro"/>
        </w:rPr>
      </w:pPr>
      <w:r>
        <w:rPr>
          <w:rFonts w:ascii="Source Sans Pro" w:hAnsi="Source Sans Pro"/>
        </w:rPr>
        <w:t xml:space="preserve">Lorsque le doctorat est réalisé en </w:t>
      </w:r>
      <w:proofErr w:type="spellStart"/>
      <w:r>
        <w:rPr>
          <w:rFonts w:ascii="Source Sans Pro" w:hAnsi="Source Sans Pro"/>
        </w:rPr>
        <w:t>co-tutelle</w:t>
      </w:r>
      <w:proofErr w:type="spellEnd"/>
      <w:r>
        <w:rPr>
          <w:rFonts w:ascii="Source Sans Pro" w:hAnsi="Source Sans Pro"/>
        </w:rPr>
        <w:t>, le règlement du jury spécifique du doctorant est déterminé par la convention de cotutelle, établie en application de l’article 82 du décret du 7 novembre 2013 définissant le paysage de l’enseignement supérieur et l’organisation académique des études.</w:t>
      </w:r>
    </w:p>
    <w:p w14:paraId="529A7E27" w14:textId="77777777" w:rsidR="003F418A" w:rsidRDefault="003F418A" w:rsidP="003F418A">
      <w:pPr>
        <w:pStyle w:val="NormalWeb"/>
        <w:jc w:val="both"/>
        <w:rPr>
          <w:rFonts w:ascii="Source Sans Pro" w:hAnsi="Source Sans Pro"/>
        </w:rPr>
      </w:pPr>
      <w:r>
        <w:rPr>
          <w:rStyle w:val="lev"/>
          <w:rFonts w:ascii="Source Sans Pro" w:hAnsi="Source Sans Pro"/>
        </w:rPr>
        <w:t xml:space="preserve">Article 23 </w:t>
      </w:r>
      <w:r>
        <w:rPr>
          <w:rStyle w:val="Accentuation"/>
          <w:rFonts w:ascii="Source Sans Pro" w:hAnsi="Source Sans Pro"/>
        </w:rPr>
        <w:t xml:space="preserve">Diplôme et rapport de soutenance </w:t>
      </w:r>
      <w:bookmarkStart w:id="48" w:name="A23"/>
      <w:bookmarkEnd w:id="48"/>
    </w:p>
    <w:p w14:paraId="0BE68F9D" w14:textId="44DC353C" w:rsidR="003F418A" w:rsidRPr="003A5B53" w:rsidRDefault="003F418A" w:rsidP="003F418A">
      <w:pPr>
        <w:pStyle w:val="NormalWeb"/>
        <w:ind w:left="142" w:hanging="142"/>
        <w:jc w:val="both"/>
        <w:rPr>
          <w:rFonts w:ascii="Source Sans Pro" w:hAnsi="Source Sans Pro"/>
          <w:color w:val="000000" w:themeColor="text1"/>
        </w:rPr>
      </w:pPr>
      <w:r>
        <w:rPr>
          <w:rFonts w:ascii="Source Sans Pro" w:hAnsi="Source Sans Pro"/>
        </w:rPr>
        <w:t xml:space="preserve">§1 Après la </w:t>
      </w:r>
      <w:r w:rsidRPr="003A5B53">
        <w:rPr>
          <w:rFonts w:ascii="Source Sans Pro" w:hAnsi="Source Sans Pro"/>
          <w:color w:val="000000" w:themeColor="text1"/>
        </w:rPr>
        <w:t xml:space="preserve">délibération, le secrétaire du jury rédige le rapport de la soutenance </w:t>
      </w:r>
      <w:r w:rsidR="00F14354" w:rsidRPr="003A5B53">
        <w:rPr>
          <w:rFonts w:ascii="Source Sans Pro" w:hAnsi="Source Sans Pro"/>
          <w:color w:val="000000" w:themeColor="text1"/>
        </w:rPr>
        <w:t xml:space="preserve">en deux exemplaires </w:t>
      </w:r>
      <w:r w:rsidRPr="003A5B53">
        <w:rPr>
          <w:rFonts w:ascii="Source Sans Pro" w:hAnsi="Source Sans Pro"/>
          <w:color w:val="000000" w:themeColor="text1"/>
        </w:rPr>
        <w:t>signé</w:t>
      </w:r>
      <w:r w:rsidR="00F14354" w:rsidRPr="003A5B53">
        <w:rPr>
          <w:rFonts w:ascii="Source Sans Pro" w:hAnsi="Source Sans Pro"/>
          <w:color w:val="000000" w:themeColor="text1"/>
        </w:rPr>
        <w:t>s</w:t>
      </w:r>
      <w:r w:rsidRPr="003A5B53">
        <w:rPr>
          <w:rFonts w:ascii="Source Sans Pro" w:hAnsi="Source Sans Pro"/>
          <w:color w:val="000000" w:themeColor="text1"/>
        </w:rPr>
        <w:t xml:space="preserve"> par </w:t>
      </w:r>
      <w:r w:rsidR="00F14354" w:rsidRPr="003A5B53">
        <w:rPr>
          <w:rFonts w:ascii="Source Sans Pro" w:hAnsi="Source Sans Pro"/>
          <w:color w:val="000000" w:themeColor="text1"/>
        </w:rPr>
        <w:t>le Président et le Secrétaire</w:t>
      </w:r>
      <w:r w:rsidRPr="003A5B53">
        <w:rPr>
          <w:rFonts w:ascii="Source Sans Pro" w:hAnsi="Source Sans Pro"/>
          <w:color w:val="000000" w:themeColor="text1"/>
        </w:rPr>
        <w:t xml:space="preserve"> du jur</w:t>
      </w:r>
      <w:bookmarkStart w:id="49" w:name="R21ter"/>
      <w:bookmarkEnd w:id="49"/>
      <w:r w:rsidR="007223DD" w:rsidRPr="003A5B53">
        <w:rPr>
          <w:rFonts w:ascii="Source Sans Pro" w:hAnsi="Source Sans Pro"/>
          <w:color w:val="000000" w:themeColor="text1"/>
        </w:rPr>
        <w:t>y.</w:t>
      </w:r>
    </w:p>
    <w:p w14:paraId="27202DAA" w14:textId="1B090D21" w:rsidR="003F418A" w:rsidRPr="003A5B53" w:rsidRDefault="003F418A" w:rsidP="003F418A">
      <w:pPr>
        <w:pStyle w:val="NormalWeb"/>
        <w:ind w:left="142"/>
        <w:jc w:val="both"/>
        <w:rPr>
          <w:rFonts w:ascii="Source Sans Pro" w:hAnsi="Source Sans Pro"/>
          <w:color w:val="000000" w:themeColor="text1"/>
        </w:rPr>
      </w:pPr>
      <w:r w:rsidRPr="003A5B53">
        <w:rPr>
          <w:rFonts w:ascii="Source Sans Pro" w:hAnsi="Source Sans Pro"/>
          <w:color w:val="000000" w:themeColor="text1"/>
        </w:rPr>
        <w:t>Un</w:t>
      </w:r>
      <w:r w:rsidR="00177D28" w:rsidRPr="003A5B53">
        <w:rPr>
          <w:rFonts w:ascii="Source Sans Pro" w:hAnsi="Source Sans Pro"/>
          <w:color w:val="000000" w:themeColor="text1"/>
        </w:rPr>
        <w:t xml:space="preserve"> exemplaire </w:t>
      </w:r>
      <w:r w:rsidRPr="003A5B53">
        <w:rPr>
          <w:rFonts w:ascii="Source Sans Pro" w:hAnsi="Source Sans Pro"/>
          <w:color w:val="000000" w:themeColor="text1"/>
        </w:rPr>
        <w:t xml:space="preserve">de ce rapport est joint au diplôme. La faculté à laquelle le doctorant est administrativement rattaché conserve </w:t>
      </w:r>
      <w:r w:rsidR="00177D28" w:rsidRPr="003A5B53">
        <w:rPr>
          <w:rFonts w:ascii="Source Sans Pro" w:hAnsi="Source Sans Pro"/>
          <w:color w:val="000000" w:themeColor="text1"/>
        </w:rPr>
        <w:t xml:space="preserve">le deuxième exemplaire </w:t>
      </w:r>
      <w:r w:rsidRPr="003A5B53">
        <w:rPr>
          <w:rFonts w:ascii="Source Sans Pro" w:hAnsi="Source Sans Pro"/>
          <w:color w:val="000000" w:themeColor="text1"/>
        </w:rPr>
        <w:t>dans ses archives.</w:t>
      </w:r>
    </w:p>
    <w:p w14:paraId="18848C01" w14:textId="29FC1571" w:rsidR="003F418A" w:rsidRPr="003A5B53" w:rsidRDefault="003F418A" w:rsidP="003F418A">
      <w:pPr>
        <w:pStyle w:val="NormalWeb"/>
        <w:ind w:left="142"/>
        <w:jc w:val="both"/>
        <w:rPr>
          <w:rFonts w:ascii="Source Sans Pro" w:hAnsi="Source Sans Pro"/>
          <w:color w:val="000000" w:themeColor="text1"/>
        </w:rPr>
      </w:pPr>
      <w:r w:rsidRPr="003A5B53">
        <w:rPr>
          <w:rFonts w:ascii="Source Sans Pro" w:hAnsi="Source Sans Pro"/>
          <w:color w:val="000000" w:themeColor="text1"/>
        </w:rPr>
        <w:t xml:space="preserve">Si le jury décide de ne pas accorder le titre de docteur, </w:t>
      </w:r>
      <w:r w:rsidR="00177D28" w:rsidRPr="003A5B53">
        <w:rPr>
          <w:rFonts w:ascii="Source Sans Pro" w:hAnsi="Source Sans Pro"/>
          <w:color w:val="000000" w:themeColor="text1"/>
        </w:rPr>
        <w:t>un exemplaire</w:t>
      </w:r>
      <w:r w:rsidRPr="003A5B53">
        <w:rPr>
          <w:rFonts w:ascii="Source Sans Pro" w:hAnsi="Source Sans Pro"/>
          <w:color w:val="000000" w:themeColor="text1"/>
        </w:rPr>
        <w:t xml:space="preserve"> du rapport est communiqué au doctorant dans les quinze jours de la soutenance.</w:t>
      </w:r>
    </w:p>
    <w:p w14:paraId="2FFBD383" w14:textId="77777777" w:rsidR="003F418A" w:rsidRDefault="003F418A" w:rsidP="003F418A">
      <w:pPr>
        <w:pStyle w:val="NormalWeb"/>
        <w:ind w:left="142" w:hanging="142"/>
        <w:jc w:val="both"/>
        <w:rPr>
          <w:rFonts w:ascii="Source Sans Pro" w:hAnsi="Source Sans Pro"/>
        </w:rPr>
      </w:pPr>
      <w:r>
        <w:rPr>
          <w:rFonts w:ascii="Source Sans Pro" w:hAnsi="Source Sans Pro"/>
        </w:rPr>
        <w:t>§2 Le grade de docteur est précisé par l'intitulé de la thèse soutenue et par le ou les domaines auxquels elle se rattache.</w:t>
      </w:r>
    </w:p>
    <w:p w14:paraId="6AEE1790" w14:textId="77777777" w:rsidR="003F418A" w:rsidRDefault="003F418A" w:rsidP="003F418A">
      <w:pPr>
        <w:pStyle w:val="NormalWeb"/>
        <w:ind w:left="142" w:hanging="142"/>
        <w:jc w:val="both"/>
        <w:rPr>
          <w:rFonts w:ascii="Source Sans Pro" w:hAnsi="Source Sans Pro"/>
        </w:rPr>
      </w:pPr>
      <w:r>
        <w:rPr>
          <w:rFonts w:ascii="Source Sans Pro" w:hAnsi="Source Sans Pro"/>
        </w:rPr>
        <w:t xml:space="preserve">§3 Le diplôme de doctorat est signé par </w:t>
      </w:r>
      <w:r w:rsidRPr="007223DD">
        <w:rPr>
          <w:rFonts w:ascii="Source Sans Pro" w:hAnsi="Source Sans Pro"/>
          <w:color w:val="FF0000"/>
        </w:rPr>
        <w:t xml:space="preserve">le </w:t>
      </w:r>
      <w:r w:rsidR="00177D28" w:rsidRPr="007223DD">
        <w:rPr>
          <w:rFonts w:ascii="Source Sans Pro" w:hAnsi="Source Sans Pro"/>
          <w:color w:val="FF0000"/>
        </w:rPr>
        <w:t xml:space="preserve">Recteur, </w:t>
      </w:r>
      <w:r w:rsidR="00177D28">
        <w:rPr>
          <w:rFonts w:ascii="Source Sans Pro" w:hAnsi="Source Sans Pro"/>
        </w:rPr>
        <w:t xml:space="preserve">le </w:t>
      </w:r>
      <w:r>
        <w:rPr>
          <w:rFonts w:ascii="Source Sans Pro" w:hAnsi="Source Sans Pro"/>
        </w:rPr>
        <w:t>Président et le Secrétaire du jury spécifique de l’étudiant.</w:t>
      </w:r>
      <w:bookmarkStart w:id="50" w:name="A24"/>
      <w:bookmarkEnd w:id="50"/>
      <w:r>
        <w:rPr>
          <w:rFonts w:ascii="Source Sans Pro" w:hAnsi="Source Sans Pro"/>
        </w:rPr>
        <w:t xml:space="preserve"> </w:t>
      </w:r>
    </w:p>
    <w:p w14:paraId="4B0ADA62" w14:textId="77777777" w:rsidR="003F418A" w:rsidRDefault="003F418A" w:rsidP="003F418A">
      <w:pPr>
        <w:pStyle w:val="NormalWeb"/>
        <w:jc w:val="both"/>
        <w:rPr>
          <w:rFonts w:ascii="Source Sans Pro" w:hAnsi="Source Sans Pro"/>
          <w:b/>
          <w:color w:val="006666"/>
          <w:sz w:val="28"/>
          <w:szCs w:val="28"/>
          <w:u w:val="single"/>
          <w:lang w:val="fr-FR"/>
        </w:rPr>
      </w:pPr>
      <w:r>
        <w:rPr>
          <w:rFonts w:ascii="Source Sans Pro" w:hAnsi="Source Sans Pro"/>
          <w:color w:val="006666"/>
          <w:sz w:val="28"/>
          <w:szCs w:val="28"/>
          <w:u w:val="single"/>
        </w:rPr>
        <w:t> </w:t>
      </w:r>
      <w:r>
        <w:rPr>
          <w:rFonts w:ascii="Source Sans Pro" w:hAnsi="Source Sans Pro"/>
          <w:b/>
          <w:color w:val="006666"/>
          <w:sz w:val="28"/>
          <w:szCs w:val="28"/>
          <w:u w:val="single"/>
          <w:lang w:val="fr-FR"/>
        </w:rPr>
        <w:t>Chapitre VIII : Durée des études de doctorat</w:t>
      </w:r>
      <w:bookmarkStart w:id="51" w:name="C8"/>
      <w:bookmarkEnd w:id="51"/>
    </w:p>
    <w:p w14:paraId="7A68D12B" w14:textId="77777777" w:rsidR="003F418A" w:rsidRDefault="003F418A" w:rsidP="003F418A">
      <w:pPr>
        <w:pStyle w:val="NormalWeb"/>
        <w:jc w:val="both"/>
        <w:rPr>
          <w:rFonts w:ascii="Source Sans Pro" w:hAnsi="Source Sans Pro"/>
        </w:rPr>
      </w:pPr>
      <w:r>
        <w:rPr>
          <w:rFonts w:ascii="Source Sans Pro" w:hAnsi="Source Sans Pro"/>
          <w:b/>
          <w:bCs/>
        </w:rPr>
        <w:t>Article 24</w:t>
      </w:r>
    </w:p>
    <w:p w14:paraId="222D4A38" w14:textId="77777777" w:rsidR="003F418A" w:rsidRDefault="003F418A" w:rsidP="003F418A">
      <w:pPr>
        <w:pStyle w:val="NormalWeb"/>
        <w:ind w:left="284" w:hanging="284"/>
        <w:jc w:val="both"/>
        <w:rPr>
          <w:rFonts w:ascii="Source Sans Pro" w:hAnsi="Source Sans Pro"/>
        </w:rPr>
      </w:pPr>
      <w:r>
        <w:rPr>
          <w:rFonts w:ascii="Source Sans Pro" w:hAnsi="Source Sans Pro"/>
        </w:rPr>
        <w:t>§1 Sauf circonstances exceptionnelles dûment constatées et acceptées par le collège, nul ne peut être proclamé docteur s'il n'a pas été inscrit trois années aux études de doctorat.</w:t>
      </w:r>
    </w:p>
    <w:p w14:paraId="3E8519E4" w14:textId="77777777" w:rsidR="003F418A" w:rsidRDefault="003F418A" w:rsidP="003F418A">
      <w:pPr>
        <w:pStyle w:val="NormalWeb"/>
        <w:ind w:left="284" w:hanging="284"/>
        <w:jc w:val="both"/>
        <w:rPr>
          <w:rFonts w:ascii="Source Sans Pro" w:hAnsi="Source Sans Pro"/>
        </w:rPr>
      </w:pPr>
      <w:r>
        <w:rPr>
          <w:rFonts w:ascii="Source Sans Pro" w:hAnsi="Source Sans Pro"/>
        </w:rPr>
        <w:t>§2 Le diplôme de docteur ne peut être délivré que si le doctorant a acquis le certificat de formation à la recherche.</w:t>
      </w:r>
      <w:bookmarkStart w:id="52" w:name="A25"/>
      <w:bookmarkEnd w:id="52"/>
      <w:r>
        <w:rPr>
          <w:rFonts w:ascii="Source Sans Pro" w:hAnsi="Source Sans Pro"/>
        </w:rPr>
        <w:t xml:space="preserve"> </w:t>
      </w:r>
    </w:p>
    <w:p w14:paraId="41D2EB2F" w14:textId="77777777" w:rsidR="00190E93" w:rsidRDefault="00190E93">
      <w:pPr>
        <w:spacing w:line="259" w:lineRule="auto"/>
        <w:rPr>
          <w:rFonts w:ascii="Source Sans Pro" w:eastAsia="Times New Roman" w:hAnsi="Source Sans Pro" w:cs="Times New Roman"/>
          <w:b/>
          <w:color w:val="006666"/>
          <w:sz w:val="28"/>
          <w:szCs w:val="28"/>
          <w:u w:val="single"/>
          <w:lang w:val="fr-FR" w:eastAsia="fr-BE"/>
        </w:rPr>
      </w:pPr>
      <w:r>
        <w:rPr>
          <w:rFonts w:ascii="Source Sans Pro" w:hAnsi="Source Sans Pro"/>
          <w:b/>
          <w:color w:val="006666"/>
          <w:sz w:val="28"/>
          <w:szCs w:val="28"/>
          <w:u w:val="single"/>
          <w:lang w:val="fr-FR"/>
        </w:rPr>
        <w:br w:type="page"/>
      </w:r>
    </w:p>
    <w:p w14:paraId="7413C5F5" w14:textId="0FDD8F66" w:rsidR="003F418A" w:rsidRDefault="003F418A" w:rsidP="003F418A">
      <w:pPr>
        <w:pStyle w:val="NormalWeb"/>
        <w:jc w:val="both"/>
        <w:rPr>
          <w:rFonts w:ascii="Source Sans Pro" w:hAnsi="Source Sans Pro"/>
          <w:sz w:val="28"/>
          <w:szCs w:val="28"/>
          <w:u w:val="single"/>
          <w:lang w:val="fr-FR"/>
        </w:rPr>
      </w:pPr>
      <w:r>
        <w:rPr>
          <w:rFonts w:ascii="Source Sans Pro" w:hAnsi="Source Sans Pro"/>
          <w:b/>
          <w:color w:val="006666"/>
          <w:sz w:val="28"/>
          <w:szCs w:val="28"/>
          <w:u w:val="single"/>
          <w:lang w:val="fr-FR"/>
        </w:rPr>
        <w:lastRenderedPageBreak/>
        <w:t>Chapitre IX : Les dispositions générales concernant la présentation de la thèse</w:t>
      </w:r>
      <w:bookmarkStart w:id="53" w:name="C9"/>
      <w:bookmarkEnd w:id="53"/>
    </w:p>
    <w:p w14:paraId="359E437D" w14:textId="77777777" w:rsidR="003F418A" w:rsidRDefault="003F418A" w:rsidP="003F418A">
      <w:pPr>
        <w:pStyle w:val="NormalWeb"/>
        <w:jc w:val="both"/>
        <w:rPr>
          <w:rFonts w:ascii="Source Sans Pro" w:hAnsi="Source Sans Pro"/>
        </w:rPr>
      </w:pPr>
      <w:r>
        <w:rPr>
          <w:rFonts w:ascii="Source Sans Pro" w:hAnsi="Source Sans Pro"/>
          <w:b/>
          <w:bCs/>
        </w:rPr>
        <w:t>Article 25</w:t>
      </w:r>
    </w:p>
    <w:p w14:paraId="138FD314" w14:textId="77777777" w:rsidR="003F418A" w:rsidRDefault="003F418A" w:rsidP="003F418A">
      <w:pPr>
        <w:pStyle w:val="NormalWeb"/>
        <w:ind w:left="284" w:hanging="284"/>
        <w:jc w:val="both"/>
        <w:rPr>
          <w:rFonts w:ascii="Source Sans Pro" w:hAnsi="Source Sans Pro"/>
        </w:rPr>
      </w:pPr>
      <w:r>
        <w:rPr>
          <w:rFonts w:ascii="Source Sans Pro" w:hAnsi="Source Sans Pro"/>
        </w:rPr>
        <w:t>§1 Le nom de l'Université figure sur la page de couverture. Celle-ci est conforme au modèle qui sera défini par l’Université et éventuellement précisé par le règlement du collège.</w:t>
      </w:r>
    </w:p>
    <w:p w14:paraId="0FA15061" w14:textId="77777777" w:rsidR="003F418A" w:rsidRDefault="003F418A" w:rsidP="003F418A">
      <w:pPr>
        <w:pStyle w:val="NormalWeb"/>
        <w:ind w:left="284" w:hanging="284"/>
        <w:jc w:val="both"/>
        <w:rPr>
          <w:rFonts w:ascii="Source Sans Pro" w:hAnsi="Source Sans Pro"/>
        </w:rPr>
      </w:pPr>
      <w:r>
        <w:rPr>
          <w:rFonts w:ascii="Source Sans Pro" w:hAnsi="Source Sans Pro"/>
        </w:rPr>
        <w:t>§2 La page de recopie, identique à la page de couverture, est immédiatement suivie d'un bref résumé présenté sous forme d'abstract, en français, en anglais et, éventuellement, dans une ou plusieurs autres langues, et d'une mention de copyright.</w:t>
      </w:r>
    </w:p>
    <w:p w14:paraId="3A954FDD" w14:textId="77777777" w:rsidR="003F418A" w:rsidRDefault="003F418A" w:rsidP="003F418A">
      <w:pPr>
        <w:pStyle w:val="NormalWeb"/>
        <w:ind w:left="284" w:hanging="284"/>
        <w:jc w:val="both"/>
        <w:rPr>
          <w:rFonts w:ascii="Source Sans Pro" w:hAnsi="Source Sans Pro"/>
        </w:rPr>
      </w:pPr>
      <w:r>
        <w:rPr>
          <w:rFonts w:ascii="Source Sans Pro" w:hAnsi="Source Sans Pro"/>
        </w:rPr>
        <w:t>§3 Une version électronique de la thèse (au minimum la table des matières et les informations bibliographiques) sera obligatoirement déposée sur le répertoire des thèses électroniques de l'ULiège (ORBi) selon la décision du Conseil d’administration de l’ULiège du 5 juillet 2006.</w:t>
      </w:r>
    </w:p>
    <w:p w14:paraId="0D2594B9" w14:textId="77777777" w:rsidR="003F418A" w:rsidRDefault="003F418A" w:rsidP="003F418A">
      <w:pPr>
        <w:pStyle w:val="NormalWeb"/>
        <w:ind w:left="284" w:hanging="284"/>
        <w:jc w:val="both"/>
        <w:rPr>
          <w:rFonts w:ascii="Source Sans Pro" w:hAnsi="Source Sans Pro"/>
        </w:rPr>
      </w:pPr>
      <w:r>
        <w:rPr>
          <w:rFonts w:ascii="Source Sans Pro" w:hAnsi="Source Sans Pro"/>
        </w:rPr>
        <w:t>§4 Les références de la totalité des publications et communications scientifiques ainsi que le texte intégral de la totalité des articles scientifiques, dès acceptation de publication, réalisés dans le cadre de la formation doctorale et du doctorat, doivent obligatoirement être déposés dans ORBi</w:t>
      </w:r>
      <w:bookmarkStart w:id="54" w:name="_msoanchor_3"/>
      <w:bookmarkEnd w:id="54"/>
      <w:r>
        <w:rPr>
          <w:rFonts w:ascii="Source Sans Pro" w:hAnsi="Source Sans Pro"/>
        </w:rPr>
        <w:t>, le répertoire institutionnel de l'ULiège (</w:t>
      </w:r>
      <w:hyperlink r:id="rId11" w:history="1">
        <w:r>
          <w:rPr>
            <w:rStyle w:val="Lienhypertexte"/>
            <w:rFonts w:ascii="Source Sans Pro" w:hAnsi="Source Sans Pro"/>
          </w:rPr>
          <w:t>https://orbi.uliege.be/</w:t>
        </w:r>
      </w:hyperlink>
      <w:r>
        <w:rPr>
          <w:rFonts w:ascii="Source Sans Pro" w:hAnsi="Source Sans Pro"/>
        </w:rPr>
        <w:t>).</w:t>
      </w:r>
      <w:bookmarkStart w:id="55" w:name="A26"/>
      <w:bookmarkEnd w:id="55"/>
    </w:p>
    <w:p w14:paraId="75C742F6" w14:textId="77777777" w:rsidR="003F418A" w:rsidRDefault="003F418A" w:rsidP="003F418A">
      <w:pPr>
        <w:pStyle w:val="NormalWeb"/>
        <w:jc w:val="both"/>
        <w:rPr>
          <w:rFonts w:ascii="Source Sans Pro" w:hAnsi="Source Sans Pro"/>
          <w:b/>
          <w:color w:val="006666"/>
          <w:sz w:val="28"/>
          <w:szCs w:val="28"/>
          <w:u w:val="single"/>
          <w:lang w:val="fr-FR"/>
        </w:rPr>
      </w:pPr>
      <w:r>
        <w:rPr>
          <w:rFonts w:ascii="Source Sans Pro" w:hAnsi="Source Sans Pro"/>
          <w:i/>
          <w:iCs/>
          <w:color w:val="006666"/>
          <w:sz w:val="28"/>
          <w:szCs w:val="28"/>
          <w:u w:val="single"/>
        </w:rPr>
        <w:t> </w:t>
      </w:r>
      <w:r>
        <w:rPr>
          <w:rFonts w:ascii="Source Sans Pro" w:hAnsi="Source Sans Pro"/>
          <w:b/>
          <w:color w:val="006666"/>
          <w:sz w:val="28"/>
          <w:szCs w:val="28"/>
          <w:u w:val="single"/>
          <w:lang w:val="fr-FR"/>
        </w:rPr>
        <w:t xml:space="preserve">Chapitre X : Doctorat en </w:t>
      </w:r>
      <w:proofErr w:type="spellStart"/>
      <w:r>
        <w:rPr>
          <w:rFonts w:ascii="Source Sans Pro" w:hAnsi="Source Sans Pro"/>
          <w:b/>
          <w:color w:val="006666"/>
          <w:sz w:val="28"/>
          <w:szCs w:val="28"/>
          <w:u w:val="single"/>
          <w:lang w:val="fr-FR"/>
        </w:rPr>
        <w:t>co-tutelle</w:t>
      </w:r>
      <w:proofErr w:type="spellEnd"/>
      <w:r>
        <w:rPr>
          <w:rFonts w:ascii="Source Sans Pro" w:hAnsi="Source Sans Pro"/>
          <w:b/>
          <w:color w:val="006666"/>
          <w:sz w:val="28"/>
          <w:szCs w:val="28"/>
          <w:u w:val="single"/>
          <w:lang w:val="fr-FR"/>
        </w:rPr>
        <w:t>, label européen et label «</w:t>
      </w:r>
      <w:proofErr w:type="spellStart"/>
      <w:r>
        <w:rPr>
          <w:rFonts w:ascii="Source Sans Pro" w:hAnsi="Source Sans Pro"/>
          <w:b/>
          <w:color w:val="006666"/>
          <w:sz w:val="28"/>
          <w:szCs w:val="28"/>
          <w:u w:val="single"/>
          <w:lang w:val="fr-FR"/>
        </w:rPr>
        <w:t>UniGR</w:t>
      </w:r>
      <w:proofErr w:type="spellEnd"/>
      <w:r>
        <w:rPr>
          <w:rFonts w:ascii="Source Sans Pro" w:hAnsi="Source Sans Pro"/>
          <w:b/>
          <w:color w:val="006666"/>
          <w:sz w:val="28"/>
          <w:szCs w:val="28"/>
          <w:u w:val="single"/>
          <w:lang w:val="fr-FR"/>
        </w:rPr>
        <w:t>»</w:t>
      </w:r>
      <w:bookmarkStart w:id="56" w:name="C10"/>
      <w:bookmarkEnd w:id="56"/>
    </w:p>
    <w:p w14:paraId="7860DBB0" w14:textId="77777777" w:rsidR="003F418A" w:rsidRDefault="003F418A" w:rsidP="003F418A">
      <w:pPr>
        <w:pStyle w:val="NormalWeb"/>
        <w:jc w:val="both"/>
        <w:rPr>
          <w:rFonts w:ascii="Source Sans Pro" w:hAnsi="Source Sans Pro"/>
        </w:rPr>
      </w:pPr>
      <w:r>
        <w:rPr>
          <w:rFonts w:ascii="Source Sans Pro" w:hAnsi="Source Sans Pro"/>
          <w:b/>
          <w:bCs/>
        </w:rPr>
        <w:t xml:space="preserve">Article 26 </w:t>
      </w:r>
      <w:r>
        <w:rPr>
          <w:rFonts w:ascii="Source Sans Pro" w:hAnsi="Source Sans Pro"/>
          <w:i/>
          <w:iCs/>
        </w:rPr>
        <w:t xml:space="preserve">(Doctorat en </w:t>
      </w:r>
      <w:proofErr w:type="spellStart"/>
      <w:r>
        <w:rPr>
          <w:rFonts w:ascii="Source Sans Pro" w:hAnsi="Source Sans Pro"/>
          <w:i/>
          <w:iCs/>
        </w:rPr>
        <w:t>co-tutelle</w:t>
      </w:r>
      <w:proofErr w:type="spellEnd"/>
      <w:r>
        <w:rPr>
          <w:rFonts w:ascii="Source Sans Pro" w:hAnsi="Source Sans Pro"/>
          <w:i/>
          <w:iCs/>
        </w:rPr>
        <w:t>)</w:t>
      </w:r>
    </w:p>
    <w:p w14:paraId="36D8E6C0" w14:textId="77777777" w:rsidR="003F418A" w:rsidRDefault="003F418A" w:rsidP="003F418A">
      <w:pPr>
        <w:pStyle w:val="NormalWeb"/>
        <w:jc w:val="both"/>
        <w:rPr>
          <w:rFonts w:ascii="Source Sans Pro" w:hAnsi="Source Sans Pro"/>
        </w:rPr>
      </w:pPr>
      <w:r>
        <w:rPr>
          <w:rFonts w:ascii="Source Sans Pro" w:hAnsi="Source Sans Pro"/>
        </w:rPr>
        <w:t xml:space="preserve">Toute convention de </w:t>
      </w:r>
      <w:proofErr w:type="spellStart"/>
      <w:r>
        <w:rPr>
          <w:rFonts w:ascii="Source Sans Pro" w:hAnsi="Source Sans Pro"/>
        </w:rPr>
        <w:t>co-tutelle</w:t>
      </w:r>
      <w:proofErr w:type="spellEnd"/>
      <w:r>
        <w:rPr>
          <w:rFonts w:ascii="Source Sans Pro" w:hAnsi="Source Sans Pro"/>
        </w:rPr>
        <w:t xml:space="preserve"> qui serait établie pour un doctorat devra être conforme au modèle-cadre de convention arrêté par l’Université</w:t>
      </w:r>
      <w:bookmarkStart w:id="57" w:name="_msoanchor_4"/>
      <w:bookmarkEnd w:id="57"/>
      <w:r>
        <w:rPr>
          <w:rFonts w:ascii="Source Sans Pro" w:hAnsi="Source Sans Pro"/>
        </w:rPr>
        <w:t>.</w:t>
      </w:r>
    </w:p>
    <w:p w14:paraId="3A19184F" w14:textId="77777777" w:rsidR="003F418A" w:rsidRDefault="003F418A" w:rsidP="003F418A">
      <w:pPr>
        <w:pStyle w:val="NormalWeb"/>
        <w:jc w:val="both"/>
        <w:rPr>
          <w:rFonts w:ascii="Source Sans Pro" w:hAnsi="Source Sans Pro"/>
        </w:rPr>
      </w:pPr>
      <w:r>
        <w:rPr>
          <w:rFonts w:ascii="Source Sans Pro" w:hAnsi="Source Sans Pro"/>
          <w:b/>
          <w:bCs/>
        </w:rPr>
        <w:t xml:space="preserve">Article 27 </w:t>
      </w:r>
      <w:r>
        <w:rPr>
          <w:rFonts w:ascii="Source Sans Pro" w:hAnsi="Source Sans Pro"/>
          <w:i/>
          <w:iCs/>
        </w:rPr>
        <w:t>(les labels)</w:t>
      </w:r>
      <w:bookmarkStart w:id="58" w:name="A27"/>
      <w:bookmarkEnd w:id="58"/>
    </w:p>
    <w:p w14:paraId="6FC67041" w14:textId="77777777" w:rsidR="003F418A" w:rsidRPr="000F682E" w:rsidRDefault="003F418A" w:rsidP="003F418A">
      <w:pPr>
        <w:pStyle w:val="NormalWeb"/>
        <w:jc w:val="both"/>
        <w:rPr>
          <w:rFonts w:ascii="Source Sans Pro" w:hAnsi="Source Sans Pro"/>
          <w:b/>
          <w:lang w:val="fr-FR"/>
        </w:rPr>
      </w:pPr>
      <w:r w:rsidRPr="000F682E">
        <w:rPr>
          <w:rFonts w:ascii="Source Sans Pro" w:hAnsi="Source Sans Pro"/>
          <w:b/>
          <w:lang w:val="fr-FR"/>
        </w:rPr>
        <w:t xml:space="preserve">Section 1 : </w:t>
      </w:r>
      <w:r w:rsidRPr="000F682E">
        <w:rPr>
          <w:rFonts w:ascii="Source Sans Pro" w:hAnsi="Source Sans Pro"/>
          <w:b/>
          <w:i/>
          <w:iCs/>
          <w:lang w:val="fr-FR"/>
        </w:rPr>
        <w:t>Label européen</w:t>
      </w:r>
    </w:p>
    <w:p w14:paraId="2ACD5A7C" w14:textId="77777777" w:rsidR="003F418A" w:rsidRDefault="003F418A" w:rsidP="003F418A">
      <w:pPr>
        <w:pStyle w:val="NormalWeb"/>
        <w:jc w:val="both"/>
        <w:rPr>
          <w:rFonts w:ascii="Source Sans Pro" w:hAnsi="Source Sans Pro"/>
        </w:rPr>
      </w:pPr>
      <w:r>
        <w:rPr>
          <w:rFonts w:ascii="Source Sans Pro" w:hAnsi="Source Sans Pro"/>
          <w:lang w:val="fr-FR"/>
        </w:rPr>
        <w:t xml:space="preserve">§1 A la demande du doctorant </w:t>
      </w:r>
      <w:r>
        <w:rPr>
          <w:rFonts w:ascii="Source Sans Pro" w:hAnsi="Source Sans Pro"/>
        </w:rPr>
        <w:t>ou de son promoteur, le "label" de doctorat européen peut être décerné, en sus du diplôme délivré par l'Université, lorsque les 4 conditions suivantes sont remplies :</w:t>
      </w:r>
    </w:p>
    <w:p w14:paraId="23151E0A"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l'approbation du dépôt de la dissertation a été accordée au vu de rapports rédigés par au moins deux professeurs appartenant à deux établissements d'enseignement supérieur de deux autres états membres de l'Union européenne ;</w:t>
      </w:r>
    </w:p>
    <w:p w14:paraId="7C2E3B0C"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un membre du jury doit appartenir à un établissement d'enseignement supérieur relevant d'un autre état membre de l'Union européenne ;</w:t>
      </w:r>
    </w:p>
    <w:p w14:paraId="149C3E43"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une partie de la soutenance orale doit être effectuée dans une langue officielle de l'Union européenne autre que le français ;</w:t>
      </w:r>
    </w:p>
    <w:p w14:paraId="490D5067"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le doctorat doit avoir été en partie préparé lors d'un séjour d'au moins un trimestre dans un autre pays de l'Union européenne.</w:t>
      </w:r>
    </w:p>
    <w:p w14:paraId="1ED264E0" w14:textId="77777777" w:rsidR="003F418A" w:rsidRDefault="003F418A" w:rsidP="003F418A">
      <w:pPr>
        <w:pStyle w:val="NormalWeb"/>
        <w:jc w:val="both"/>
        <w:rPr>
          <w:rFonts w:ascii="Source Sans Pro" w:hAnsi="Source Sans Pro"/>
        </w:rPr>
      </w:pPr>
      <w:r>
        <w:rPr>
          <w:rFonts w:ascii="Source Sans Pro" w:hAnsi="Source Sans Pro"/>
        </w:rPr>
        <w:lastRenderedPageBreak/>
        <w:t>§2 La demande doit être adressée au bureau de doctorat qui examine si les conditions sont réunies.</w:t>
      </w:r>
    </w:p>
    <w:p w14:paraId="0874969B" w14:textId="77777777" w:rsidR="003F418A" w:rsidRDefault="003F418A" w:rsidP="003F418A">
      <w:pPr>
        <w:pStyle w:val="NormalWeb"/>
        <w:jc w:val="both"/>
        <w:rPr>
          <w:rFonts w:ascii="Source Sans Pro" w:hAnsi="Source Sans Pro"/>
          <w:lang w:val="fr-FR"/>
        </w:rPr>
      </w:pPr>
      <w:r>
        <w:rPr>
          <w:rFonts w:ascii="Source Sans Pro" w:hAnsi="Source Sans Pro"/>
          <w:lang w:val="fr-FR"/>
        </w:rPr>
        <w:t xml:space="preserve">§3 L'attribution du "label" de doctorat européen se concrétise par la délivrance d'une attestation signée par le Vice-recteur ayant la recherche dans ses missions et portant le sceau de l’Université. Cette attestation est jointe au diplôme, mais distincte de celui-ci. </w:t>
      </w:r>
    </w:p>
    <w:p w14:paraId="7BC278BE" w14:textId="77777777" w:rsidR="003F418A" w:rsidRPr="000F682E" w:rsidRDefault="003F418A" w:rsidP="003F418A">
      <w:pPr>
        <w:pStyle w:val="NormalWeb"/>
        <w:jc w:val="both"/>
        <w:rPr>
          <w:rFonts w:ascii="Source Sans Pro" w:hAnsi="Source Sans Pro"/>
          <w:b/>
          <w:lang w:val="fr-FR"/>
        </w:rPr>
      </w:pPr>
      <w:r w:rsidRPr="000F682E">
        <w:rPr>
          <w:rFonts w:ascii="Source Sans Pro" w:hAnsi="Source Sans Pro"/>
          <w:b/>
          <w:lang w:val="fr-FR"/>
        </w:rPr>
        <w:t xml:space="preserve">Section 2 : </w:t>
      </w:r>
      <w:r w:rsidRPr="000F682E">
        <w:rPr>
          <w:rFonts w:ascii="Source Sans Pro" w:hAnsi="Source Sans Pro"/>
          <w:b/>
          <w:i/>
          <w:iCs/>
          <w:lang w:val="fr-FR"/>
        </w:rPr>
        <w:t>Label européen « Université de la Grande Région »</w:t>
      </w:r>
      <w:bookmarkStart w:id="59" w:name="R22"/>
      <w:bookmarkEnd w:id="59"/>
      <w:r w:rsidRPr="000F682E">
        <w:rPr>
          <w:rFonts w:ascii="Source Sans Pro" w:hAnsi="Source Sans Pro"/>
          <w:b/>
          <w:i/>
          <w:iCs/>
          <w:lang w:val="fr-FR"/>
        </w:rPr>
        <w:t xml:space="preserve"> </w:t>
      </w:r>
      <w:r w:rsidRPr="000F682E">
        <w:rPr>
          <w:rFonts w:ascii="Source Sans Pro" w:hAnsi="Source Sans Pro"/>
          <w:b/>
          <w:i/>
          <w:iCs/>
          <w:vertAlign w:val="superscript"/>
          <w:lang w:val="fr-FR"/>
        </w:rPr>
        <w:t>[22]</w:t>
      </w:r>
      <w:r w:rsidRPr="000F682E">
        <w:rPr>
          <w:rFonts w:ascii="Source Sans Pro" w:hAnsi="Source Sans Pro"/>
          <w:b/>
          <w:i/>
          <w:iCs/>
          <w:lang w:val="fr-FR"/>
        </w:rPr>
        <w:t xml:space="preserve"> (</w:t>
      </w:r>
      <w:proofErr w:type="spellStart"/>
      <w:r w:rsidRPr="000F682E">
        <w:rPr>
          <w:rFonts w:ascii="Source Sans Pro" w:hAnsi="Source Sans Pro"/>
          <w:b/>
          <w:i/>
          <w:iCs/>
          <w:lang w:val="fr-FR"/>
        </w:rPr>
        <w:t>UniGR</w:t>
      </w:r>
      <w:proofErr w:type="spellEnd"/>
      <w:r w:rsidRPr="000F682E">
        <w:rPr>
          <w:rFonts w:ascii="Source Sans Pro" w:hAnsi="Source Sans Pro"/>
          <w:b/>
          <w:i/>
          <w:iCs/>
          <w:lang w:val="fr-FR"/>
        </w:rPr>
        <w:t xml:space="preserve">) </w:t>
      </w:r>
    </w:p>
    <w:p w14:paraId="6E9F1951" w14:textId="77777777" w:rsidR="003F418A" w:rsidRDefault="003F418A" w:rsidP="003F418A">
      <w:pPr>
        <w:pStyle w:val="NormalWeb"/>
        <w:jc w:val="both"/>
        <w:rPr>
          <w:rFonts w:ascii="Source Sans Pro" w:hAnsi="Source Sans Pro"/>
          <w:lang w:val="fr-FR"/>
        </w:rPr>
      </w:pPr>
      <w:r>
        <w:rPr>
          <w:rFonts w:ascii="Source Sans Pro" w:hAnsi="Source Sans Pro"/>
          <w:lang w:val="fr-FR"/>
        </w:rPr>
        <w:t>§1 A la demande du doctorant ou de son promoteur, le label européen « Université de la Grande Région » peut être décerné, en sus du diplôme délivré par l'Université, lorsque, outre les conditions fixées au §1 de la section 1 ci-dessus, les critères suivants sont respectés :</w:t>
      </w:r>
    </w:p>
    <w:p w14:paraId="689B21D9"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La formation doctorale fait l’objet d’un encadrement complémentaire assuré par un professeur ou docteur d’une autre université de l’</w:t>
      </w:r>
      <w:proofErr w:type="spellStart"/>
      <w:r>
        <w:rPr>
          <w:rFonts w:ascii="Source Sans Pro" w:hAnsi="Source Sans Pro"/>
        </w:rPr>
        <w:t>UniGR</w:t>
      </w:r>
      <w:proofErr w:type="spellEnd"/>
      <w:r>
        <w:rPr>
          <w:rFonts w:ascii="Source Sans Pro" w:hAnsi="Source Sans Pro"/>
        </w:rPr>
        <w:t xml:space="preserve"> d’un autre pays ;</w:t>
      </w:r>
    </w:p>
    <w:p w14:paraId="226E718D"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Au cours de la formation doctorale, le doctorant a effectué un séjour total cumulé d’au moins six mois hors de son université d’origine dont au moins trois mois dans une autre université de la Grande Région ;</w:t>
      </w:r>
    </w:p>
    <w:p w14:paraId="02070166"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 xml:space="preserve">Le doctorant a suivi une formation aux capacités transversales d’une durée minimum de 16 heures et idéalement dans une Université </w:t>
      </w:r>
      <w:proofErr w:type="spellStart"/>
      <w:r>
        <w:rPr>
          <w:rFonts w:ascii="Source Sans Pro" w:hAnsi="Source Sans Pro"/>
        </w:rPr>
        <w:t>UniGR</w:t>
      </w:r>
      <w:proofErr w:type="spellEnd"/>
      <w:r>
        <w:rPr>
          <w:rFonts w:ascii="Source Sans Pro" w:hAnsi="Source Sans Pro"/>
        </w:rPr>
        <w:t xml:space="preserve"> autre que son Université d’origine (formation en management, en conduite de réunion, ou en langues, par exemple) ;</w:t>
      </w:r>
    </w:p>
    <w:p w14:paraId="61CD4AFE"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Le doctorant doit faire preuve d’une expérience d’ouverture culturelle internationale dans le pays de la Grande Région où il a effectué sa mobilité. Pour ce faire, il doit produire avant la soutenance de sa thèse, un document de trois pages maximum qui consiste en l’analyse critique d’un ou de plusieurs points relatifs à la culture de ce pays : mode de vie, pensée, expression artistique et culturelle, par exemple. Ce document sera validé par le directeur de thèse et l’encadrant de l’Université dans laquelle il effectue sa mobilité ;</w:t>
      </w:r>
    </w:p>
    <w:p w14:paraId="1BC2E12C" w14:textId="77777777" w:rsidR="003F418A" w:rsidRDefault="003F418A" w:rsidP="003F418A">
      <w:pPr>
        <w:pStyle w:val="NormalWeb"/>
        <w:numPr>
          <w:ilvl w:val="0"/>
          <w:numId w:val="12"/>
        </w:numPr>
        <w:jc w:val="both"/>
        <w:rPr>
          <w:rFonts w:ascii="Source Sans Pro" w:hAnsi="Source Sans Pro"/>
        </w:rPr>
      </w:pPr>
      <w:r>
        <w:rPr>
          <w:rFonts w:ascii="Source Sans Pro" w:hAnsi="Source Sans Pro"/>
        </w:rPr>
        <w:t xml:space="preserve">Un membre du jury doit appartenir à une Université du réseau </w:t>
      </w:r>
      <w:proofErr w:type="spellStart"/>
      <w:r>
        <w:rPr>
          <w:rFonts w:ascii="Source Sans Pro" w:hAnsi="Source Sans Pro"/>
        </w:rPr>
        <w:t>UniGR</w:t>
      </w:r>
      <w:proofErr w:type="spellEnd"/>
      <w:r>
        <w:rPr>
          <w:rFonts w:ascii="Source Sans Pro" w:hAnsi="Source Sans Pro"/>
        </w:rPr>
        <w:t xml:space="preserve"> autre que son Université d’origine.</w:t>
      </w:r>
    </w:p>
    <w:p w14:paraId="1E4518DF" w14:textId="77777777" w:rsidR="006F04DC" w:rsidRDefault="003F418A" w:rsidP="003F418A">
      <w:pPr>
        <w:pStyle w:val="NormalWeb"/>
        <w:ind w:left="284" w:hanging="284"/>
        <w:jc w:val="both"/>
        <w:rPr>
          <w:rFonts w:ascii="Source Sans Pro" w:hAnsi="Source Sans Pro"/>
        </w:rPr>
      </w:pPr>
      <w:r>
        <w:rPr>
          <w:rFonts w:ascii="Source Sans Pro" w:hAnsi="Source Sans Pro"/>
        </w:rPr>
        <w:t xml:space="preserve">§2 Le doctorant qui souhaite obtenir le label européen « Université de la Grande Région » doit introduire sa candidature auprès du </w:t>
      </w:r>
      <w:hyperlink r:id="rId12" w:tgtFrame="_blank" w:history="1">
        <w:r>
          <w:rPr>
            <w:rStyle w:val="Lienhypertexte"/>
            <w:rFonts w:ascii="Source Sans Pro" w:hAnsi="Source Sans Pro"/>
          </w:rPr>
          <w:t>contact</w:t>
        </w:r>
      </w:hyperlink>
      <w:r>
        <w:rPr>
          <w:rFonts w:ascii="Source Sans Pro" w:hAnsi="Source Sans Pro"/>
        </w:rPr>
        <w:t xml:space="preserve"> " </w:t>
      </w:r>
      <w:hyperlink r:id="rId13" w:history="1">
        <w:r>
          <w:rPr>
            <w:rStyle w:val="Lienhypertexte"/>
            <w:rFonts w:ascii="Source Sans Pro" w:hAnsi="Source Sans Pro"/>
          </w:rPr>
          <w:t>Université de la Grande Région</w:t>
        </w:r>
      </w:hyperlink>
      <w:r>
        <w:rPr>
          <w:rFonts w:ascii="Source Sans Pro" w:hAnsi="Source Sans Pro"/>
        </w:rPr>
        <w:t xml:space="preserve"> " de l'Université de Liège au moyen du </w:t>
      </w:r>
      <w:hyperlink r:id="rId14" w:tgtFrame="_blank" w:history="1">
        <w:r>
          <w:rPr>
            <w:rStyle w:val="Lienhypertexte"/>
            <w:rFonts w:ascii="Source Sans Pro" w:hAnsi="Source Sans Pro"/>
          </w:rPr>
          <w:t>formulaire ad hoc</w:t>
        </w:r>
      </w:hyperlink>
      <w:r>
        <w:rPr>
          <w:rFonts w:ascii="Source Sans Pro" w:hAnsi="Source Sans Pro"/>
        </w:rPr>
        <w:t>.</w:t>
      </w:r>
    </w:p>
    <w:p w14:paraId="5BD7EC37" w14:textId="77777777" w:rsidR="003F418A" w:rsidRDefault="003F418A" w:rsidP="003F418A">
      <w:pPr>
        <w:pStyle w:val="NormalWeb"/>
        <w:ind w:left="284" w:hanging="284"/>
        <w:jc w:val="both"/>
      </w:pPr>
      <w:r>
        <w:t xml:space="preserve">§3 </w:t>
      </w:r>
      <w:r w:rsidRPr="006F04DC">
        <w:rPr>
          <w:rFonts w:ascii="Source Sans Pro" w:hAnsi="Source Sans Pro"/>
        </w:rPr>
        <w:t>L’attribution du label se concrétise par la délivrance d’un certificat co-signé par le Recteur de l’Université qui délivre le diplôme de doctorat et par le Président ou la Présidente de l’Université de la Grande Région.</w:t>
      </w:r>
      <w:bookmarkStart w:id="60" w:name="A28"/>
      <w:bookmarkEnd w:id="60"/>
      <w:r>
        <w:t xml:space="preserve"> </w:t>
      </w:r>
    </w:p>
    <w:p w14:paraId="2FAD3250" w14:textId="77777777" w:rsidR="003F418A" w:rsidRDefault="003F418A" w:rsidP="003F418A">
      <w:pPr>
        <w:pStyle w:val="NormalWeb"/>
        <w:jc w:val="both"/>
        <w:rPr>
          <w:rFonts w:ascii="Source Sans Pro" w:hAnsi="Source Sans Pro"/>
          <w:sz w:val="28"/>
          <w:szCs w:val="28"/>
          <w:u w:val="single"/>
          <w:lang w:val="fr-FR"/>
        </w:rPr>
      </w:pPr>
      <w:r>
        <w:rPr>
          <w:rFonts w:ascii="Source Sans Pro" w:hAnsi="Source Sans Pro"/>
          <w:b/>
          <w:color w:val="006666"/>
          <w:sz w:val="28"/>
          <w:szCs w:val="28"/>
          <w:u w:val="single"/>
          <w:lang w:val="fr-FR"/>
        </w:rPr>
        <w:t>Chapitre XI : Fraude et plagiat</w:t>
      </w:r>
      <w:bookmarkStart w:id="61" w:name="C11"/>
      <w:bookmarkEnd w:id="61"/>
    </w:p>
    <w:p w14:paraId="226FEED9" w14:textId="77777777" w:rsidR="003F418A" w:rsidRDefault="003F418A" w:rsidP="003F418A">
      <w:pPr>
        <w:pStyle w:val="NormalWeb"/>
        <w:jc w:val="both"/>
        <w:rPr>
          <w:rFonts w:ascii="Source Sans Pro" w:hAnsi="Source Sans Pro"/>
        </w:rPr>
      </w:pPr>
      <w:r>
        <w:rPr>
          <w:rFonts w:ascii="Source Sans Pro" w:hAnsi="Source Sans Pro"/>
          <w:b/>
          <w:bCs/>
        </w:rPr>
        <w:t>Article 28</w:t>
      </w:r>
    </w:p>
    <w:p w14:paraId="3B2AAEC2" w14:textId="77777777" w:rsidR="003F418A" w:rsidRDefault="003F418A" w:rsidP="003F418A">
      <w:pPr>
        <w:pStyle w:val="NormalWeb"/>
        <w:jc w:val="both"/>
        <w:rPr>
          <w:rFonts w:ascii="Source Sans Pro" w:hAnsi="Source Sans Pro"/>
        </w:rPr>
      </w:pPr>
      <w:r>
        <w:rPr>
          <w:rFonts w:ascii="Source Sans Pro" w:hAnsi="Source Sans Pro"/>
        </w:rPr>
        <w:t>Toute fraude constatée dans la constitution du dossier d'admission ou à l'inscription est passible, pour le candidat, d'une exclusion de tout processus d'admission dans tout établissement d'enseignement supérieur de la Communauté française à quelque titre que ce soit, durant les cinq années académiques suivantes</w:t>
      </w:r>
      <w:r>
        <w:rPr>
          <w:rFonts w:ascii="Source Sans Pro" w:hAnsi="Source Sans Pro"/>
          <w:vertAlign w:val="superscript"/>
        </w:rPr>
        <w:t xml:space="preserve"> [23]</w:t>
      </w:r>
      <w:r>
        <w:rPr>
          <w:rFonts w:ascii="Source Sans Pro" w:hAnsi="Source Sans Pro"/>
        </w:rPr>
        <w:t>.</w:t>
      </w:r>
      <w:bookmarkStart w:id="62" w:name="R23"/>
      <w:bookmarkEnd w:id="62"/>
    </w:p>
    <w:p w14:paraId="6F7F1D98" w14:textId="77777777" w:rsidR="003F418A" w:rsidRDefault="003F418A" w:rsidP="003F418A">
      <w:pPr>
        <w:pStyle w:val="NormalWeb"/>
        <w:jc w:val="both"/>
        <w:rPr>
          <w:rFonts w:ascii="Source Sans Pro" w:hAnsi="Source Sans Pro"/>
        </w:rPr>
      </w:pPr>
      <w:r>
        <w:rPr>
          <w:rStyle w:val="lev"/>
          <w:rFonts w:ascii="Source Sans Pro" w:hAnsi="Source Sans Pro"/>
        </w:rPr>
        <w:lastRenderedPageBreak/>
        <w:t>Article 29</w:t>
      </w:r>
      <w:bookmarkStart w:id="63" w:name="A29"/>
      <w:bookmarkEnd w:id="63"/>
    </w:p>
    <w:p w14:paraId="7A9F373E" w14:textId="77777777" w:rsidR="003F418A" w:rsidRDefault="003F418A" w:rsidP="003F418A">
      <w:pPr>
        <w:pStyle w:val="NormalWeb"/>
        <w:jc w:val="both"/>
        <w:rPr>
          <w:rFonts w:ascii="Source Sans Pro" w:hAnsi="Source Sans Pro"/>
        </w:rPr>
      </w:pPr>
      <w:r>
        <w:rPr>
          <w:rFonts w:ascii="Source Sans Pro" w:hAnsi="Source Sans Pro"/>
        </w:rPr>
        <w:t>Toute fraude ou plagiat avéré dans le cadre de la formation doctorale ou des travaux de thèse de doctorat entraîne l'ajournement.</w:t>
      </w:r>
    </w:p>
    <w:p w14:paraId="49173C6F" w14:textId="77777777" w:rsidR="003F418A" w:rsidRDefault="003F418A" w:rsidP="003F418A">
      <w:pPr>
        <w:pStyle w:val="NormalWeb"/>
        <w:jc w:val="both"/>
        <w:rPr>
          <w:rFonts w:ascii="Source Sans Pro" w:hAnsi="Source Sans Pro"/>
        </w:rPr>
      </w:pPr>
      <w:r>
        <w:rPr>
          <w:rFonts w:ascii="Source Sans Pro" w:hAnsi="Source Sans Pro"/>
        </w:rPr>
        <w:t>Des peines disciplinaires pouvant aller jusqu'à l'exclusion de l'Institution pourront également être prononcées contre le doctorant</w:t>
      </w:r>
      <w:r>
        <w:rPr>
          <w:rFonts w:ascii="Source Sans Pro" w:hAnsi="Source Sans Pro"/>
          <w:vertAlign w:val="superscript"/>
        </w:rPr>
        <w:t xml:space="preserve"> [24]</w:t>
      </w:r>
      <w:r>
        <w:rPr>
          <w:rFonts w:ascii="Source Sans Pro" w:hAnsi="Source Sans Pro"/>
        </w:rPr>
        <w:t>.</w:t>
      </w:r>
      <w:bookmarkStart w:id="64" w:name="R24"/>
      <w:bookmarkStart w:id="65" w:name="A30"/>
      <w:bookmarkEnd w:id="64"/>
      <w:bookmarkEnd w:id="65"/>
      <w:r>
        <w:rPr>
          <w:rFonts w:ascii="Source Sans Pro" w:hAnsi="Source Sans Pro"/>
        </w:rPr>
        <w:t xml:space="preserve"> </w:t>
      </w:r>
    </w:p>
    <w:p w14:paraId="1B76525B" w14:textId="77777777" w:rsidR="003F418A" w:rsidRDefault="003F418A" w:rsidP="003F418A">
      <w:pPr>
        <w:pStyle w:val="NormalWeb"/>
        <w:jc w:val="both"/>
        <w:rPr>
          <w:rFonts w:ascii="Source Sans Pro" w:hAnsi="Source Sans Pro"/>
          <w:b/>
          <w:color w:val="006666"/>
          <w:sz w:val="28"/>
          <w:szCs w:val="28"/>
          <w:u w:val="single"/>
          <w:lang w:val="fr-FR"/>
        </w:rPr>
      </w:pPr>
      <w:r>
        <w:rPr>
          <w:rFonts w:ascii="Source Sans Pro" w:hAnsi="Source Sans Pro"/>
          <w:b/>
          <w:color w:val="006666"/>
          <w:sz w:val="28"/>
          <w:szCs w:val="28"/>
          <w:u w:val="single"/>
          <w:lang w:val="fr-FR"/>
        </w:rPr>
        <w:t>Chapitre XII :   Vie universitaire - Droits et devoirs des étudiants</w:t>
      </w:r>
      <w:bookmarkStart w:id="66" w:name="C12"/>
      <w:bookmarkEnd w:id="66"/>
    </w:p>
    <w:p w14:paraId="25423358" w14:textId="77777777" w:rsidR="003F418A" w:rsidRDefault="003F418A" w:rsidP="003F418A">
      <w:pPr>
        <w:pStyle w:val="NormalWeb"/>
        <w:jc w:val="both"/>
        <w:rPr>
          <w:rFonts w:ascii="Source Sans Pro" w:hAnsi="Source Sans Pro"/>
        </w:rPr>
      </w:pPr>
      <w:r>
        <w:rPr>
          <w:rFonts w:ascii="Source Sans Pro" w:hAnsi="Source Sans Pro"/>
          <w:b/>
          <w:bCs/>
        </w:rPr>
        <w:t>Article 30</w:t>
      </w:r>
    </w:p>
    <w:p w14:paraId="77B878FA" w14:textId="49556F01" w:rsidR="003F418A" w:rsidRPr="003A5B53" w:rsidRDefault="00243126" w:rsidP="003F418A">
      <w:pPr>
        <w:pStyle w:val="NormalWeb"/>
        <w:jc w:val="both"/>
        <w:rPr>
          <w:rFonts w:ascii="Source Sans Pro" w:hAnsi="Source Sans Pro"/>
          <w:color w:val="000000" w:themeColor="text1"/>
        </w:rPr>
      </w:pPr>
      <w:r w:rsidRPr="003A5B53">
        <w:rPr>
          <w:rFonts w:ascii="Source Sans Pro" w:hAnsi="Source Sans Pro"/>
          <w:color w:val="000000" w:themeColor="text1"/>
        </w:rPr>
        <w:t xml:space="preserve">§1 </w:t>
      </w:r>
      <w:r w:rsidR="003F418A" w:rsidRPr="003A5B53">
        <w:rPr>
          <w:rFonts w:ascii="Source Sans Pro" w:hAnsi="Source Sans Pro"/>
          <w:color w:val="000000" w:themeColor="text1"/>
        </w:rPr>
        <w:t>Le chapitre I</w:t>
      </w:r>
      <w:r w:rsidRPr="003A5B53">
        <w:rPr>
          <w:rFonts w:ascii="Source Sans Pro" w:hAnsi="Source Sans Pro"/>
          <w:color w:val="000000" w:themeColor="text1"/>
        </w:rPr>
        <w:t>X</w:t>
      </w:r>
      <w:r w:rsidR="003F418A" w:rsidRPr="003A5B53">
        <w:rPr>
          <w:rFonts w:ascii="Source Sans Pro" w:hAnsi="Source Sans Pro"/>
          <w:color w:val="000000" w:themeColor="text1"/>
        </w:rPr>
        <w:t xml:space="preserve"> « Vie universitaire - Droits et devoirs des étudiants » du règlement général des études et des examens s’applique aux doctorants.</w:t>
      </w:r>
      <w:bookmarkStart w:id="67" w:name="A31"/>
      <w:bookmarkEnd w:id="67"/>
      <w:r w:rsidR="003F418A" w:rsidRPr="003A5B53">
        <w:rPr>
          <w:rFonts w:ascii="Source Sans Pro" w:hAnsi="Source Sans Pro"/>
          <w:color w:val="000000" w:themeColor="text1"/>
        </w:rPr>
        <w:t xml:space="preserve"> </w:t>
      </w:r>
    </w:p>
    <w:p w14:paraId="7DB60F92" w14:textId="4241982F" w:rsidR="00243126" w:rsidRPr="003A5B53" w:rsidRDefault="00243126" w:rsidP="003A5B53">
      <w:pPr>
        <w:rPr>
          <w:rFonts w:eastAsiaTheme="minorHAnsi"/>
          <w:color w:val="000000" w:themeColor="text1"/>
          <w:sz w:val="22"/>
          <w:szCs w:val="22"/>
          <w:lang w:eastAsia="en-US"/>
        </w:rPr>
      </w:pPr>
      <w:r w:rsidRPr="003A5B53">
        <w:rPr>
          <w:rFonts w:ascii="Source Sans Pro" w:hAnsi="Source Sans Pro"/>
          <w:color w:val="000000" w:themeColor="text1"/>
        </w:rPr>
        <w:t xml:space="preserve">§2 </w:t>
      </w:r>
      <w:r w:rsidRPr="003A5B53">
        <w:rPr>
          <w:color w:val="000000" w:themeColor="text1"/>
        </w:rPr>
        <w:t>En outre, le règlement relatif à la Propriété, protection et valorisation des Résultats des recherches réalisées au sein de l'Université de Liège (</w:t>
      </w:r>
      <w:hyperlink r:id="rId15" w:history="1">
        <w:r w:rsidRPr="003A5B53">
          <w:rPr>
            <w:rStyle w:val="Lienhypertexte"/>
            <w:color w:val="000000" w:themeColor="text1"/>
          </w:rPr>
          <w:t>https://www.uliege.be/upload/docs/application/pdf/2017-10/reglement_pi.pdf</w:t>
        </w:r>
      </w:hyperlink>
      <w:r w:rsidR="00A3113C" w:rsidRPr="003A5B53">
        <w:rPr>
          <w:color w:val="000000" w:themeColor="text1"/>
        </w:rPr>
        <w:t xml:space="preserve"> et</w:t>
      </w:r>
      <w:r w:rsidRPr="003A5B53">
        <w:rPr>
          <w:color w:val="000000" w:themeColor="text1"/>
        </w:rPr>
        <w:t xml:space="preserve"> </w:t>
      </w:r>
      <w:hyperlink r:id="rId16" w:history="1">
        <w:r w:rsidR="00A3113C" w:rsidRPr="003A5B53">
          <w:rPr>
            <w:rStyle w:val="Lienhypertexte"/>
            <w:color w:val="000000" w:themeColor="text1"/>
          </w:rPr>
          <w:t>https://www.uliege.be/upload/docs/application/pdf/2018-06/annexe_1_valorisation-19.04.2017.pdf</w:t>
        </w:r>
      </w:hyperlink>
      <w:r w:rsidRPr="003A5B53">
        <w:rPr>
          <w:color w:val="000000" w:themeColor="text1"/>
        </w:rPr>
        <w:t xml:space="preserve"> ) s’applique aux doctorants.</w:t>
      </w:r>
    </w:p>
    <w:p w14:paraId="7B060FFE" w14:textId="77777777" w:rsidR="003F418A" w:rsidRDefault="003F418A" w:rsidP="003F418A">
      <w:pPr>
        <w:pStyle w:val="NormalWeb"/>
        <w:jc w:val="both"/>
        <w:rPr>
          <w:rFonts w:ascii="Source Sans Pro" w:hAnsi="Source Sans Pro"/>
          <w:b/>
          <w:color w:val="006666"/>
          <w:sz w:val="28"/>
          <w:szCs w:val="28"/>
          <w:u w:val="single"/>
          <w:lang w:val="fr-FR"/>
        </w:rPr>
      </w:pPr>
      <w:r>
        <w:rPr>
          <w:rFonts w:ascii="Source Sans Pro" w:hAnsi="Source Sans Pro"/>
          <w:b/>
          <w:color w:val="006666"/>
          <w:sz w:val="28"/>
          <w:szCs w:val="28"/>
          <w:u w:val="single"/>
          <w:lang w:val="fr-FR"/>
        </w:rPr>
        <w:t>Chapitre  XIII : Recours ouverts au doctorant</w:t>
      </w:r>
      <w:bookmarkStart w:id="68" w:name="C13"/>
      <w:bookmarkEnd w:id="68"/>
    </w:p>
    <w:p w14:paraId="32A0892C" w14:textId="77777777" w:rsidR="003F418A" w:rsidRDefault="003F418A" w:rsidP="003F418A">
      <w:pPr>
        <w:pStyle w:val="NormalWeb"/>
        <w:jc w:val="both"/>
        <w:rPr>
          <w:rFonts w:ascii="Source Sans Pro" w:hAnsi="Source Sans Pro"/>
        </w:rPr>
      </w:pPr>
      <w:r>
        <w:rPr>
          <w:rFonts w:ascii="Source Sans Pro" w:hAnsi="Source Sans Pro"/>
          <w:b/>
          <w:bCs/>
        </w:rPr>
        <w:t>Article 31</w:t>
      </w:r>
    </w:p>
    <w:p w14:paraId="53BB273D" w14:textId="77777777" w:rsidR="003F418A" w:rsidRDefault="003F418A" w:rsidP="003F418A">
      <w:pPr>
        <w:pStyle w:val="NormalWeb"/>
        <w:jc w:val="both"/>
        <w:rPr>
          <w:rFonts w:ascii="Source Sans Pro" w:hAnsi="Source Sans Pro"/>
        </w:rPr>
      </w:pPr>
      <w:r>
        <w:rPr>
          <w:rFonts w:ascii="Source Sans Pro" w:hAnsi="Source Sans Pro"/>
        </w:rPr>
        <w:t>Le doctorant peut saisir le collège de tout différend qui l’opposerait à son comité de thèse, son promoteur ou son jury. Il introduit sa requête par lettre (ou e-mail) motivée auprès du Président du collège et, si celui-ci est concerné, auprès du Vice-président.</w:t>
      </w:r>
    </w:p>
    <w:p w14:paraId="4DDD2939" w14:textId="77777777" w:rsidR="003F418A" w:rsidRDefault="003F418A" w:rsidP="003F418A">
      <w:pPr>
        <w:pStyle w:val="NormalWeb"/>
        <w:jc w:val="both"/>
        <w:rPr>
          <w:rFonts w:ascii="Source Sans Pro" w:hAnsi="Source Sans Pro"/>
        </w:rPr>
      </w:pPr>
      <w:r>
        <w:rPr>
          <w:rFonts w:ascii="Source Sans Pro" w:hAnsi="Source Sans Pro"/>
        </w:rPr>
        <w:t>Après avoir sollicité les avis qu’il juge opportuns et entendu le doctorant, le collège prend position au plus tard dans les deux mois de sa saisie et informe le doctorant par écrit de la décision prise.</w:t>
      </w:r>
    </w:p>
    <w:p w14:paraId="38835649" w14:textId="77777777" w:rsidR="003F418A" w:rsidRDefault="003F418A" w:rsidP="003F418A">
      <w:pPr>
        <w:pStyle w:val="NormalWeb"/>
        <w:jc w:val="both"/>
        <w:rPr>
          <w:rFonts w:ascii="Source Sans Pro" w:hAnsi="Source Sans Pro"/>
        </w:rPr>
      </w:pPr>
      <w:r>
        <w:rPr>
          <w:rFonts w:ascii="Source Sans Pro" w:hAnsi="Source Sans Pro"/>
        </w:rPr>
        <w:t xml:space="preserve">Les décisions du collège peuvent faire l’objet d’un recours auprès du </w:t>
      </w:r>
      <w:hyperlink r:id="rId17" w:tgtFrame="_blank" w:history="1">
        <w:r>
          <w:rPr>
            <w:rStyle w:val="Lienhypertexte"/>
            <w:rFonts w:ascii="Source Sans Pro" w:hAnsi="Source Sans Pro"/>
          </w:rPr>
          <w:t>bureau du doctorat</w:t>
        </w:r>
      </w:hyperlink>
      <w:r>
        <w:rPr>
          <w:rFonts w:ascii="Source Sans Pro" w:hAnsi="Source Sans Pro"/>
        </w:rPr>
        <w:t>. Ce recours doit être introduit auprès du Président du bureau et, si celui-ci est concerné, auprès du Vice-président, dans les quinze jours de la réception de la décision du collège.</w:t>
      </w:r>
      <w:bookmarkStart w:id="69" w:name="A32"/>
      <w:bookmarkEnd w:id="69"/>
      <w:r>
        <w:rPr>
          <w:rFonts w:ascii="Source Sans Pro" w:hAnsi="Source Sans Pro"/>
        </w:rPr>
        <w:t xml:space="preserve"> </w:t>
      </w:r>
    </w:p>
    <w:p w14:paraId="786BF935" w14:textId="77777777" w:rsidR="003F418A" w:rsidRDefault="003F418A" w:rsidP="003F418A">
      <w:pPr>
        <w:pStyle w:val="NormalWeb"/>
        <w:jc w:val="both"/>
        <w:rPr>
          <w:rFonts w:ascii="Source Sans Pro" w:hAnsi="Source Sans Pro"/>
          <w:color w:val="006666"/>
          <w:sz w:val="28"/>
          <w:szCs w:val="28"/>
          <w:u w:val="single"/>
          <w:lang w:val="fr-FR"/>
        </w:rPr>
      </w:pPr>
      <w:r>
        <w:rPr>
          <w:rFonts w:ascii="Source Sans Pro" w:hAnsi="Source Sans Pro"/>
          <w:b/>
          <w:color w:val="006666"/>
          <w:sz w:val="28"/>
          <w:szCs w:val="28"/>
          <w:u w:val="single"/>
          <w:lang w:val="fr-FR"/>
        </w:rPr>
        <w:t xml:space="preserve">Chapitre XIV: Les équivalences </w:t>
      </w:r>
      <w:bookmarkStart w:id="70" w:name="C14"/>
      <w:bookmarkEnd w:id="70"/>
    </w:p>
    <w:p w14:paraId="61444DCE" w14:textId="77777777" w:rsidR="003F418A" w:rsidRDefault="003F418A" w:rsidP="003F418A">
      <w:pPr>
        <w:pStyle w:val="NormalWeb"/>
        <w:jc w:val="both"/>
        <w:rPr>
          <w:rFonts w:ascii="Source Sans Pro" w:hAnsi="Source Sans Pro"/>
        </w:rPr>
      </w:pPr>
      <w:r>
        <w:rPr>
          <w:rFonts w:ascii="Source Sans Pro" w:hAnsi="Source Sans Pro"/>
          <w:b/>
          <w:bCs/>
        </w:rPr>
        <w:t>Article 32</w:t>
      </w:r>
    </w:p>
    <w:p w14:paraId="1469B2E0" w14:textId="46CF4686" w:rsidR="003F418A" w:rsidRPr="00361D90" w:rsidRDefault="003F418A" w:rsidP="003F418A">
      <w:pPr>
        <w:pStyle w:val="NormalWeb"/>
        <w:ind w:left="284" w:hanging="284"/>
        <w:jc w:val="both"/>
        <w:rPr>
          <w:rFonts w:ascii="Source Sans Pro" w:hAnsi="Source Sans Pro"/>
          <w:color w:val="FF0000"/>
        </w:rPr>
      </w:pPr>
      <w:r>
        <w:rPr>
          <w:rFonts w:ascii="Source Sans Pro" w:hAnsi="Source Sans Pro"/>
        </w:rPr>
        <w:t xml:space="preserve">§1 Le titulaire d'un diplôme de docteur avec thèse délivré par un établissement d'enseignement supérieur </w:t>
      </w:r>
      <w:r w:rsidRPr="003A5B53">
        <w:rPr>
          <w:rFonts w:ascii="Source Sans Pro" w:hAnsi="Source Sans Pro"/>
          <w:color w:val="000000" w:themeColor="text1"/>
        </w:rPr>
        <w:t xml:space="preserve">étranger qui souhaite obtenir l'équivalence de son diplôme, doit adresser sa demande </w:t>
      </w:r>
      <w:r w:rsidR="00C92F97" w:rsidRPr="003A5B53">
        <w:rPr>
          <w:rFonts w:ascii="Source Sans Pro" w:hAnsi="Source Sans Pro"/>
          <w:color w:val="000000" w:themeColor="text1"/>
        </w:rPr>
        <w:t xml:space="preserve">motivée </w:t>
      </w:r>
      <w:r w:rsidRPr="003A5B53">
        <w:rPr>
          <w:rFonts w:ascii="Source Sans Pro" w:hAnsi="Source Sans Pro"/>
          <w:color w:val="000000" w:themeColor="text1"/>
        </w:rPr>
        <w:t>au service des admissions et des inscriptions.</w:t>
      </w:r>
      <w:bookmarkStart w:id="71" w:name="R25"/>
      <w:bookmarkEnd w:id="71"/>
      <w:r w:rsidR="00C92F97" w:rsidRPr="003A5B53">
        <w:rPr>
          <w:rFonts w:ascii="Source Sans Pro" w:hAnsi="Source Sans Pro"/>
          <w:color w:val="000000" w:themeColor="text1"/>
        </w:rPr>
        <w:t xml:space="preserve"> Le service des admissions et des inscriptions transmet, après vérification administrative, le dossier au collège de doctorat.</w:t>
      </w:r>
    </w:p>
    <w:p w14:paraId="36000974" w14:textId="77777777" w:rsidR="003F418A" w:rsidRDefault="003F418A" w:rsidP="003F418A">
      <w:pPr>
        <w:pStyle w:val="NormalWeb"/>
        <w:ind w:left="284" w:hanging="284"/>
        <w:jc w:val="both"/>
        <w:rPr>
          <w:rFonts w:ascii="Source Sans Pro" w:hAnsi="Source Sans Pro"/>
        </w:rPr>
      </w:pPr>
      <w:r>
        <w:rPr>
          <w:rFonts w:ascii="Source Sans Pro" w:hAnsi="Source Sans Pro"/>
        </w:rPr>
        <w:lastRenderedPageBreak/>
        <w:t>§2 L'équivalence est de la compétence du collège, du domaine de recherche du candidat. En cas d’accord, le requérant se voit remettre une décision d’équivalence signée par le Président du collège, le Vice-président du collège et le Recteur.</w:t>
      </w:r>
    </w:p>
    <w:p w14:paraId="3A7764F5" w14:textId="77777777" w:rsidR="003F418A" w:rsidRDefault="003F418A" w:rsidP="003F418A">
      <w:pPr>
        <w:pStyle w:val="NormalWeb"/>
        <w:ind w:left="284"/>
        <w:jc w:val="both"/>
        <w:rPr>
          <w:rFonts w:ascii="Source Sans Pro" w:hAnsi="Source Sans Pro"/>
        </w:rPr>
      </w:pPr>
      <w:r>
        <w:rPr>
          <w:rFonts w:ascii="Source Sans Pro" w:hAnsi="Source Sans Pro"/>
        </w:rPr>
        <w:t>Les modalités de désignation éventuelle du ou des lecteurs de la thèse chargé(s) de faire rapport au collège, sont fixées par le collège.</w:t>
      </w:r>
      <w:bookmarkStart w:id="72" w:name="A33"/>
      <w:bookmarkEnd w:id="72"/>
      <w:r>
        <w:rPr>
          <w:rFonts w:ascii="Source Sans Pro" w:hAnsi="Source Sans Pro"/>
        </w:rPr>
        <w:t xml:space="preserve"> </w:t>
      </w:r>
    </w:p>
    <w:p w14:paraId="1168DF3A" w14:textId="77777777" w:rsidR="003F418A" w:rsidRDefault="003F418A" w:rsidP="003F418A">
      <w:pPr>
        <w:pStyle w:val="NormalWeb"/>
        <w:jc w:val="both"/>
        <w:rPr>
          <w:rFonts w:ascii="Source Sans Pro" w:hAnsi="Source Sans Pro"/>
          <w:b/>
          <w:sz w:val="28"/>
          <w:szCs w:val="28"/>
          <w:u w:val="single"/>
          <w:lang w:val="fr-FR"/>
        </w:rPr>
      </w:pPr>
      <w:r>
        <w:rPr>
          <w:rFonts w:ascii="Source Sans Pro" w:hAnsi="Source Sans Pro"/>
          <w:b/>
          <w:color w:val="006666"/>
          <w:sz w:val="28"/>
          <w:szCs w:val="28"/>
          <w:u w:val="single"/>
          <w:lang w:val="fr-FR"/>
        </w:rPr>
        <w:t>Chapitre XV : Les règlements des collèges</w:t>
      </w:r>
      <w:bookmarkStart w:id="73" w:name="C15"/>
      <w:bookmarkEnd w:id="73"/>
    </w:p>
    <w:p w14:paraId="7F486DD6" w14:textId="77777777" w:rsidR="003F418A" w:rsidRDefault="003F418A" w:rsidP="003F418A">
      <w:pPr>
        <w:pStyle w:val="NormalWeb"/>
        <w:jc w:val="both"/>
        <w:rPr>
          <w:rFonts w:ascii="Source Sans Pro" w:hAnsi="Source Sans Pro"/>
        </w:rPr>
      </w:pPr>
      <w:r>
        <w:rPr>
          <w:rFonts w:ascii="Source Sans Pro" w:hAnsi="Source Sans Pro"/>
          <w:b/>
          <w:bCs/>
        </w:rPr>
        <w:t>Article 33</w:t>
      </w:r>
    </w:p>
    <w:p w14:paraId="18AAACAC" w14:textId="77777777" w:rsidR="003F418A" w:rsidRDefault="003F418A" w:rsidP="003F418A">
      <w:pPr>
        <w:pStyle w:val="NormalWeb"/>
        <w:ind w:left="284" w:hanging="284"/>
        <w:jc w:val="both"/>
        <w:rPr>
          <w:rFonts w:ascii="Source Sans Pro" w:hAnsi="Source Sans Pro"/>
        </w:rPr>
      </w:pPr>
      <w:r>
        <w:rPr>
          <w:rFonts w:ascii="Source Sans Pro" w:hAnsi="Source Sans Pro"/>
        </w:rPr>
        <w:t xml:space="preserve">§1 Chaque collège adopte, dans le respect des règles définies par le décret et le présent règlement, un </w:t>
      </w:r>
      <w:hyperlink r:id="rId18" w:tgtFrame="_blank" w:history="1">
        <w:r>
          <w:rPr>
            <w:rStyle w:val="Lienhypertexte"/>
            <w:rFonts w:ascii="Source Sans Pro" w:hAnsi="Source Sans Pro"/>
          </w:rPr>
          <w:t>règlement interne de doctorat</w:t>
        </w:r>
      </w:hyperlink>
      <w:r>
        <w:rPr>
          <w:rFonts w:ascii="Source Sans Pro" w:hAnsi="Source Sans Pro"/>
        </w:rPr>
        <w:t xml:space="preserve"> fixant les modalités de l'organisation et du déroulement des études de doctorat qui relèvent de sa compétence.</w:t>
      </w:r>
    </w:p>
    <w:p w14:paraId="66AEF4C2" w14:textId="77777777" w:rsidR="003F418A" w:rsidRDefault="003F418A" w:rsidP="003F418A">
      <w:pPr>
        <w:pStyle w:val="NormalWeb"/>
        <w:ind w:left="284" w:hanging="284"/>
        <w:jc w:val="both"/>
        <w:rPr>
          <w:rFonts w:ascii="Source Sans Pro" w:hAnsi="Source Sans Pro"/>
        </w:rPr>
      </w:pPr>
      <w:r>
        <w:rPr>
          <w:rFonts w:ascii="Source Sans Pro" w:hAnsi="Source Sans Pro"/>
        </w:rPr>
        <w:t>§2 Ce règlement est approuvé par la ou les facultés concernée(s) et transmis au Conseil d’administration pour ratification, après avis du bureau du doctorat.</w:t>
      </w:r>
    </w:p>
    <w:p w14:paraId="60F0B21B" w14:textId="77777777" w:rsidR="003F418A" w:rsidRDefault="003F418A" w:rsidP="003F418A">
      <w:pPr>
        <w:pStyle w:val="NormalWeb"/>
        <w:ind w:left="284" w:hanging="284"/>
        <w:jc w:val="both"/>
        <w:rPr>
          <w:rFonts w:ascii="Source Sans Pro" w:hAnsi="Source Sans Pro"/>
        </w:rPr>
      </w:pPr>
      <w:r>
        <w:rPr>
          <w:rFonts w:ascii="Source Sans Pro" w:hAnsi="Source Sans Pro"/>
        </w:rPr>
        <w:t>§3 En application du §1, le règlement du collège pourra préciser notamment :</w:t>
      </w:r>
    </w:p>
    <w:p w14:paraId="0CEDAAC6" w14:textId="77777777" w:rsidR="003F418A" w:rsidRDefault="003F418A" w:rsidP="003F418A">
      <w:pPr>
        <w:pStyle w:val="NormalWeb"/>
        <w:spacing w:before="240" w:beforeAutospacing="0" w:afterAutospacing="0"/>
        <w:ind w:left="284"/>
        <w:jc w:val="both"/>
        <w:rPr>
          <w:rFonts w:ascii="Source Sans Pro" w:hAnsi="Source Sans Pro"/>
        </w:rPr>
      </w:pPr>
      <w:r>
        <w:rPr>
          <w:rFonts w:ascii="Source Sans Pro" w:hAnsi="Source Sans Pro"/>
        </w:rPr>
        <w:t xml:space="preserve">a) les </w:t>
      </w:r>
      <w:proofErr w:type="spellStart"/>
      <w:r>
        <w:rPr>
          <w:rFonts w:ascii="Source Sans Pro" w:hAnsi="Source Sans Pro"/>
        </w:rPr>
        <w:t>pré-requis</w:t>
      </w:r>
      <w:proofErr w:type="spellEnd"/>
      <w:r>
        <w:rPr>
          <w:rFonts w:ascii="Source Sans Pro" w:hAnsi="Source Sans Pro"/>
        </w:rPr>
        <w:t xml:space="preserve"> particuliers éventuels exigés pour l’admission à l’épreuve ;</w:t>
      </w:r>
    </w:p>
    <w:p w14:paraId="14BD362A" w14:textId="77777777" w:rsidR="003F418A" w:rsidRDefault="003F418A" w:rsidP="003F418A">
      <w:pPr>
        <w:pStyle w:val="NormalWeb"/>
        <w:spacing w:before="240" w:beforeAutospacing="0" w:afterAutospacing="0"/>
        <w:ind w:left="284"/>
        <w:jc w:val="both"/>
        <w:rPr>
          <w:rFonts w:ascii="Source Sans Pro" w:hAnsi="Source Sans Pro"/>
        </w:rPr>
      </w:pPr>
      <w:r>
        <w:rPr>
          <w:rFonts w:ascii="Source Sans Pro" w:hAnsi="Source Sans Pro"/>
        </w:rPr>
        <w:t xml:space="preserve">b) la langue de la thèse et celle de la soutenance ; </w:t>
      </w:r>
    </w:p>
    <w:p w14:paraId="39D3A0A1" w14:textId="77777777" w:rsidR="003F418A" w:rsidRDefault="003F418A" w:rsidP="003F418A">
      <w:pPr>
        <w:pStyle w:val="NormalWeb"/>
        <w:spacing w:before="240" w:beforeAutospacing="0" w:afterAutospacing="0"/>
        <w:ind w:left="284"/>
        <w:jc w:val="both"/>
        <w:rPr>
          <w:rFonts w:ascii="Source Sans Pro" w:hAnsi="Source Sans Pro"/>
        </w:rPr>
      </w:pPr>
      <w:r>
        <w:rPr>
          <w:rFonts w:ascii="Source Sans Pro" w:hAnsi="Source Sans Pro"/>
        </w:rPr>
        <w:t>c) la forme  de la thèse (cf. article 2), les exigences matérielles du doctorat (nombre de pages, lieu et dépôt de la thèse,...) et les attentes éventuelles en termes de publications;</w:t>
      </w:r>
    </w:p>
    <w:p w14:paraId="06C6233F" w14:textId="77777777" w:rsidR="003F418A" w:rsidRDefault="003F418A" w:rsidP="003F418A">
      <w:pPr>
        <w:pStyle w:val="NormalWeb"/>
        <w:spacing w:before="240" w:beforeAutospacing="0" w:afterAutospacing="0"/>
        <w:ind w:left="284"/>
        <w:jc w:val="both"/>
        <w:rPr>
          <w:rFonts w:ascii="Source Sans Pro" w:hAnsi="Source Sans Pro"/>
        </w:rPr>
      </w:pPr>
      <w:r>
        <w:rPr>
          <w:rFonts w:ascii="Source Sans Pro" w:hAnsi="Source Sans Pro"/>
        </w:rPr>
        <w:t>d) l'exigence éventuelle d'une défense privée ou d’une consultation préalable du jury et leurs modalités ;</w:t>
      </w:r>
    </w:p>
    <w:p w14:paraId="7A42EACB" w14:textId="77777777" w:rsidR="003F418A" w:rsidRDefault="003F418A" w:rsidP="003F418A">
      <w:pPr>
        <w:pStyle w:val="NormalWeb"/>
        <w:spacing w:before="240" w:beforeAutospacing="0" w:afterAutospacing="0"/>
        <w:ind w:left="284"/>
        <w:jc w:val="both"/>
        <w:rPr>
          <w:rFonts w:ascii="Source Sans Pro" w:hAnsi="Source Sans Pro"/>
        </w:rPr>
      </w:pPr>
      <w:r>
        <w:rPr>
          <w:rFonts w:ascii="Source Sans Pro" w:hAnsi="Source Sans Pro"/>
        </w:rPr>
        <w:t>e) les modalités éventuelles de désignation du ou des lecteurs dans le cadre des demandes d'équivalence.</w:t>
      </w:r>
    </w:p>
    <w:p w14:paraId="743675D0" w14:textId="77777777" w:rsidR="003F418A" w:rsidRDefault="003F418A" w:rsidP="003F418A">
      <w:pPr>
        <w:pStyle w:val="NormalWeb"/>
        <w:spacing w:before="0" w:beforeAutospacing="0" w:afterAutospacing="0"/>
        <w:ind w:left="284"/>
        <w:jc w:val="both"/>
        <w:rPr>
          <w:rFonts w:ascii="Source Sans Pro" w:hAnsi="Source Sans Pro"/>
        </w:rPr>
      </w:pPr>
      <w:r>
        <w:rPr>
          <w:rFonts w:ascii="Source Sans Pro" w:hAnsi="Source Sans Pro"/>
        </w:rPr>
        <w:t>Lorsque le collège relève de plusieurs facultés, il précise à quelle faculté le doctorant est rattaché.</w:t>
      </w:r>
    </w:p>
    <w:p w14:paraId="2F2BD37C" w14:textId="77777777" w:rsidR="003A5B53" w:rsidRDefault="003F418A" w:rsidP="003A5B53">
      <w:pPr>
        <w:pStyle w:val="NormalWeb"/>
        <w:spacing w:before="0" w:beforeAutospacing="0" w:afterAutospacing="0"/>
        <w:ind w:left="284"/>
        <w:jc w:val="both"/>
        <w:rPr>
          <w:rFonts w:ascii="Source Sans Pro" w:hAnsi="Source Sans Pro"/>
        </w:rPr>
      </w:pPr>
      <w:r>
        <w:rPr>
          <w:rFonts w:ascii="Source Sans Pro" w:hAnsi="Source Sans Pro"/>
        </w:rPr>
        <w:t>Le collège peut décider en son sein  de la création de commissions spécifiques et en fixer les compétences.</w:t>
      </w:r>
      <w:bookmarkStart w:id="74" w:name="C16"/>
      <w:bookmarkEnd w:id="74"/>
    </w:p>
    <w:p w14:paraId="6DC7BD8B" w14:textId="77777777" w:rsidR="003A5B53" w:rsidRDefault="003A5B53" w:rsidP="003A5B53">
      <w:pPr>
        <w:pStyle w:val="NormalWeb"/>
        <w:spacing w:before="0" w:beforeAutospacing="0" w:afterAutospacing="0"/>
        <w:jc w:val="both"/>
        <w:rPr>
          <w:rFonts w:ascii="Source Sans Pro" w:hAnsi="Source Sans Pro"/>
          <w:b/>
          <w:color w:val="006666"/>
          <w:sz w:val="28"/>
          <w:szCs w:val="28"/>
          <w:u w:val="single"/>
          <w:lang w:val="fr-FR"/>
        </w:rPr>
      </w:pPr>
    </w:p>
    <w:p w14:paraId="7EBBFE81" w14:textId="1467A56F" w:rsidR="003F418A" w:rsidRPr="003A5B53" w:rsidRDefault="003F418A" w:rsidP="003A5B53">
      <w:pPr>
        <w:pStyle w:val="NormalWeb"/>
        <w:spacing w:before="0" w:beforeAutospacing="0" w:afterAutospacing="0"/>
        <w:jc w:val="both"/>
        <w:rPr>
          <w:rFonts w:ascii="Source Sans Pro" w:hAnsi="Source Sans Pro"/>
        </w:rPr>
      </w:pPr>
      <w:r>
        <w:rPr>
          <w:rFonts w:ascii="Source Sans Pro" w:hAnsi="Source Sans Pro"/>
          <w:b/>
          <w:color w:val="006666"/>
          <w:sz w:val="28"/>
          <w:szCs w:val="28"/>
          <w:u w:val="single"/>
          <w:lang w:val="fr-FR"/>
        </w:rPr>
        <w:t>Chapitre XVI : Entrée en vigueur</w:t>
      </w:r>
    </w:p>
    <w:p w14:paraId="0D1F96B9" w14:textId="77777777" w:rsidR="003F418A" w:rsidRDefault="003F418A" w:rsidP="003F418A">
      <w:pPr>
        <w:pStyle w:val="NormalWeb"/>
        <w:jc w:val="both"/>
        <w:rPr>
          <w:rFonts w:ascii="Source Sans Pro" w:hAnsi="Source Sans Pro"/>
        </w:rPr>
      </w:pPr>
      <w:r>
        <w:rPr>
          <w:rStyle w:val="lev"/>
          <w:rFonts w:ascii="Source Sans Pro" w:hAnsi="Source Sans Pro"/>
        </w:rPr>
        <w:t>Article 34</w:t>
      </w:r>
      <w:bookmarkStart w:id="75" w:name="A34"/>
      <w:bookmarkEnd w:id="75"/>
    </w:p>
    <w:p w14:paraId="0FE5F46D" w14:textId="1C6BF13F" w:rsidR="003F418A" w:rsidRDefault="003F418A" w:rsidP="003F418A">
      <w:pPr>
        <w:pStyle w:val="NormalWeb"/>
        <w:jc w:val="both"/>
        <w:rPr>
          <w:rFonts w:ascii="Source Sans Pro" w:hAnsi="Source Sans Pro"/>
        </w:rPr>
      </w:pPr>
      <w:r>
        <w:rPr>
          <w:rFonts w:ascii="Source Sans Pro" w:hAnsi="Source Sans Pro"/>
        </w:rPr>
        <w:t>Le présent règlement entre en vigueur</w:t>
      </w:r>
      <w:r>
        <w:rPr>
          <w:rStyle w:val="lev"/>
          <w:rFonts w:ascii="Source Sans Pro" w:hAnsi="Source Sans Pro"/>
        </w:rPr>
        <w:t xml:space="preserve"> l’année académique 201</w:t>
      </w:r>
      <w:r w:rsidR="00C92F97">
        <w:rPr>
          <w:rStyle w:val="lev"/>
          <w:rFonts w:ascii="Source Sans Pro" w:hAnsi="Source Sans Pro"/>
        </w:rPr>
        <w:t>9</w:t>
      </w:r>
      <w:r>
        <w:rPr>
          <w:rStyle w:val="lev"/>
          <w:rFonts w:ascii="Source Sans Pro" w:hAnsi="Source Sans Pro"/>
        </w:rPr>
        <w:t>-20</w:t>
      </w:r>
      <w:r w:rsidR="00C92F97">
        <w:rPr>
          <w:rStyle w:val="lev"/>
          <w:rFonts w:ascii="Source Sans Pro" w:hAnsi="Source Sans Pro"/>
        </w:rPr>
        <w:t>20</w:t>
      </w:r>
      <w:r>
        <w:rPr>
          <w:rStyle w:val="lev"/>
          <w:rFonts w:ascii="Source Sans Pro" w:hAnsi="Source Sans Pro"/>
        </w:rPr>
        <w:t>.</w:t>
      </w:r>
    </w:p>
    <w:p w14:paraId="03DEBC70" w14:textId="77777777" w:rsidR="003F418A" w:rsidRDefault="00563005" w:rsidP="003F418A">
      <w:pPr>
        <w:spacing w:after="0"/>
        <w:jc w:val="center"/>
        <w:rPr>
          <w:rFonts w:ascii="Source Sans Pro" w:hAnsi="Source Sans Pro"/>
        </w:rPr>
      </w:pPr>
      <w:r>
        <w:rPr>
          <w:rFonts w:ascii="Source Sans Pro" w:hAnsi="Source Sans Pro"/>
          <w:noProof/>
        </w:rPr>
        <w:pict w14:anchorId="6E8E7B7D">
          <v:rect id="_x0000_i1025" alt="" style="width:453.6pt;height:1.8pt;mso-width-percent:0;mso-height-percent:0;mso-width-percent:0;mso-height-percent:0" o:hralign="center" o:hrstd="t" o:hr="t" fillcolor="#a0a0a0" stroked="f"/>
        </w:pict>
      </w:r>
    </w:p>
    <w:p w14:paraId="783BFD7E" w14:textId="77777777" w:rsidR="00190E93" w:rsidRDefault="00190E93">
      <w:pPr>
        <w:spacing w:line="259" w:lineRule="auto"/>
        <w:rPr>
          <w:rStyle w:val="lev"/>
          <w:rFonts w:ascii="Times New Roman" w:eastAsia="Times New Roman" w:hAnsi="Times New Roman" w:cs="Times New Roman"/>
          <w:u w:val="single"/>
          <w:lang w:eastAsia="fr-BE"/>
        </w:rPr>
      </w:pPr>
      <w:r>
        <w:rPr>
          <w:rStyle w:val="lev"/>
          <w:u w:val="single"/>
        </w:rPr>
        <w:br w:type="page"/>
      </w:r>
    </w:p>
    <w:p w14:paraId="14014361" w14:textId="21CE0900" w:rsidR="003F418A" w:rsidRDefault="003F418A" w:rsidP="003F418A">
      <w:pPr>
        <w:pStyle w:val="NormalWeb"/>
        <w:jc w:val="both"/>
      </w:pPr>
      <w:bookmarkStart w:id="76" w:name="_GoBack"/>
      <w:bookmarkEnd w:id="76"/>
      <w:r>
        <w:rPr>
          <w:rStyle w:val="lev"/>
          <w:rFonts w:ascii="Source Sans Pro" w:hAnsi="Source Sans Pro"/>
          <w:u w:val="single"/>
        </w:rPr>
        <w:lastRenderedPageBreak/>
        <w:t>Notes</w:t>
      </w:r>
    </w:p>
    <w:p w14:paraId="0F82AE8B" w14:textId="77777777" w:rsidR="003F418A" w:rsidRDefault="003F418A" w:rsidP="003F418A">
      <w:pPr>
        <w:pStyle w:val="NormalWeb"/>
        <w:jc w:val="both"/>
        <w:rPr>
          <w:rFonts w:ascii="Source Sans Pro" w:hAnsi="Source Sans Pro"/>
        </w:rPr>
      </w:pPr>
      <w:r>
        <w:rPr>
          <w:rStyle w:val="Accentuation"/>
          <w:rFonts w:ascii="Source Sans Pro" w:hAnsi="Source Sans Pro"/>
        </w:rPr>
        <w:t xml:space="preserve">Dans le présent règlement, le masculin est employé à titre épicène. </w:t>
      </w:r>
    </w:p>
    <w:bookmarkStart w:id="77" w:name="N1"/>
    <w:bookmarkEnd w:id="77"/>
    <w:p w14:paraId="236EB6DB"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 </w:instrText>
      </w:r>
      <w:r>
        <w:rPr>
          <w:rFonts w:ascii="Source Sans Pro" w:hAnsi="Source Sans Pro"/>
        </w:rPr>
        <w:fldChar w:fldCharType="separate"/>
      </w:r>
      <w:r>
        <w:rPr>
          <w:rStyle w:val="Lienhypertexte"/>
          <w:rFonts w:ascii="Source Sans Pro" w:hAnsi="Source Sans Pro"/>
        </w:rPr>
        <w:t>[1]</w:t>
      </w:r>
      <w:r>
        <w:rPr>
          <w:rFonts w:ascii="Source Sans Pro" w:hAnsi="Source Sans Pro"/>
        </w:rPr>
        <w:fldChar w:fldCharType="end"/>
      </w:r>
      <w:r>
        <w:rPr>
          <w:rFonts w:ascii="Source Sans Pro" w:hAnsi="Source Sans Pro"/>
        </w:rPr>
        <w:t xml:space="preserve"> Ce Conseil fait l’objet d’un règlement spécifique et remplace le Conseil du doctorat. </w:t>
      </w:r>
      <w:hyperlink r:id="rId19" w:history="1">
        <w:r>
          <w:rPr>
            <w:rStyle w:val="Lienhypertexte"/>
            <w:rFonts w:ascii="Source Sans Pro" w:hAnsi="Source Sans Pro"/>
          </w:rPr>
          <w:t>https://www.recherche.uliege.be/upload/docs/application/pdf/2017-08/cufdd_dv_document_ca_juin2017.pdf</w:t>
        </w:r>
      </w:hyperlink>
      <w:r>
        <w:rPr>
          <w:rFonts w:ascii="Source Sans Pro" w:hAnsi="Source Sans Pro"/>
        </w:rPr>
        <w:t xml:space="preserve"> </w:t>
      </w:r>
    </w:p>
    <w:bookmarkStart w:id="78" w:name="N1bis"/>
    <w:bookmarkEnd w:id="78"/>
    <w:p w14:paraId="6969B76A" w14:textId="092E4333"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"R1bis" </w:instrText>
      </w:r>
      <w:r>
        <w:rPr>
          <w:rFonts w:ascii="Source Sans Pro" w:hAnsi="Source Sans Pro"/>
        </w:rPr>
        <w:fldChar w:fldCharType="separate"/>
      </w:r>
      <w:r>
        <w:rPr>
          <w:rStyle w:val="Lienhypertexte"/>
          <w:rFonts w:ascii="Source Sans Pro" w:hAnsi="Source Sans Pro"/>
        </w:rPr>
        <w:t>[1bis]</w:t>
      </w:r>
      <w:r>
        <w:rPr>
          <w:rFonts w:ascii="Source Sans Pro" w:hAnsi="Source Sans Pro"/>
        </w:rPr>
        <w:fldChar w:fldCharType="end"/>
      </w:r>
      <w:r>
        <w:rPr>
          <w:rFonts w:ascii="Source Sans Pro" w:hAnsi="Source Sans Pro"/>
        </w:rPr>
        <w:t xml:space="preserve"> Les Ecoles doctorales sont les suivantes : Philosophie – Théologie (non organisé par l'Université) – Langues, Lettres et </w:t>
      </w:r>
      <w:proofErr w:type="spellStart"/>
      <w:r>
        <w:rPr>
          <w:rFonts w:ascii="Source Sans Pro" w:hAnsi="Source Sans Pro"/>
        </w:rPr>
        <w:t>traductologie</w:t>
      </w:r>
      <w:proofErr w:type="spellEnd"/>
      <w:r>
        <w:rPr>
          <w:rFonts w:ascii="Source Sans Pro" w:hAnsi="Source Sans Pro"/>
        </w:rPr>
        <w:t xml:space="preserve"> – Histoire, histoire de l’art et archéologie – Arts du Spectacle et technique de diffusion et de communication -Art de bâtir et urbanisme – Information et communication – Sciences politiques et sociales – Sciences juridiques – Criminologie – Sciences économiques et de gestion – Sciences psychologiques et de l’éducation – Sciences médicales – Sciences de la santé publique – Sciences vétérinaires – Sciences dentaires – Sciences biomédicales et pharmaceutiques – Sciences de la motricité – Sciences – Sciences agronomiques et ingénierie biologique – Sciences de l’ingénieur et technologie – Art et sciences de l’art.</w:t>
      </w:r>
    </w:p>
    <w:bookmarkStart w:id="79" w:name="N2"/>
    <w:bookmarkEnd w:id="79"/>
    <w:p w14:paraId="17AE3EC4"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"R2" </w:instrText>
      </w:r>
      <w:r>
        <w:rPr>
          <w:rFonts w:ascii="Source Sans Pro" w:hAnsi="Source Sans Pro"/>
        </w:rPr>
        <w:fldChar w:fldCharType="separate"/>
      </w:r>
      <w:r>
        <w:rPr>
          <w:rStyle w:val="Lienhypertexte"/>
          <w:rFonts w:ascii="Source Sans Pro" w:hAnsi="Source Sans Pro"/>
        </w:rPr>
        <w:t>[2]</w:t>
      </w:r>
      <w:r>
        <w:rPr>
          <w:rFonts w:ascii="Source Sans Pro" w:hAnsi="Source Sans Pro"/>
        </w:rPr>
        <w:fldChar w:fldCharType="end"/>
      </w:r>
      <w:r>
        <w:rPr>
          <w:rFonts w:ascii="Source Sans Pro" w:hAnsi="Source Sans Pro"/>
        </w:rPr>
        <w:t xml:space="preserve"> Cette valorisation est indépendante de la durée des travaux.</w:t>
      </w:r>
    </w:p>
    <w:bookmarkStart w:id="80" w:name="N3"/>
    <w:bookmarkEnd w:id="80"/>
    <w:p w14:paraId="12AAB634"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"R3" </w:instrText>
      </w:r>
      <w:r>
        <w:rPr>
          <w:rFonts w:ascii="Source Sans Pro" w:hAnsi="Source Sans Pro"/>
        </w:rPr>
        <w:fldChar w:fldCharType="separate"/>
      </w:r>
      <w:r>
        <w:rPr>
          <w:rStyle w:val="Lienhypertexte"/>
          <w:rFonts w:ascii="Source Sans Pro" w:hAnsi="Source Sans Pro"/>
        </w:rPr>
        <w:t>[3]</w:t>
      </w:r>
      <w:r>
        <w:rPr>
          <w:rFonts w:ascii="Source Sans Pro" w:hAnsi="Source Sans Pro"/>
        </w:rPr>
        <w:fldChar w:fldCharType="end"/>
      </w:r>
      <w:r>
        <w:rPr>
          <w:rFonts w:ascii="Source Sans Pro" w:hAnsi="Source Sans Pro"/>
        </w:rPr>
        <w:t xml:space="preserve"> En sa séance du 16 septembre 2015, le Conseil d'administration a approuvé un canevas de formation doctorale </w:t>
      </w:r>
      <w:hyperlink r:id="rId20" w:history="1">
        <w:r>
          <w:rPr>
            <w:rStyle w:val="Lienhypertexte"/>
            <w:rFonts w:ascii="Source Sans Pro" w:hAnsi="Source Sans Pro"/>
          </w:rPr>
          <w:t>https://www.recherche.uliege.be/cms/c_9156624/fr/formation-doctorale</w:t>
        </w:r>
      </w:hyperlink>
      <w:r>
        <w:rPr>
          <w:rFonts w:ascii="Source Sans Pro" w:hAnsi="Source Sans Pro"/>
        </w:rPr>
        <w:t xml:space="preserve"> . Ainsi, le programme de la formation doctorale peut notamment comporter : l’apprentissage et la pratique de la communication scientifique ; la participation à des congrès scientifiques, conférences, journées d’études ou toute autre formation jugée équivalente.</w:t>
      </w:r>
    </w:p>
    <w:bookmarkStart w:id="81" w:name="N4"/>
    <w:bookmarkEnd w:id="81"/>
    <w:p w14:paraId="3A1CA9EE"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"R4" </w:instrText>
      </w:r>
      <w:r>
        <w:rPr>
          <w:rFonts w:ascii="Source Sans Pro" w:hAnsi="Source Sans Pro"/>
        </w:rPr>
        <w:fldChar w:fldCharType="separate"/>
      </w:r>
      <w:r>
        <w:rPr>
          <w:rStyle w:val="Lienhypertexte"/>
          <w:rFonts w:ascii="Source Sans Pro" w:hAnsi="Source Sans Pro"/>
        </w:rPr>
        <w:t>[4]</w:t>
      </w:r>
      <w:r>
        <w:rPr>
          <w:rFonts w:ascii="Source Sans Pro" w:hAnsi="Source Sans Pro"/>
        </w:rPr>
        <w:fldChar w:fldCharType="end"/>
      </w:r>
      <w:r>
        <w:rPr>
          <w:rFonts w:ascii="Source Sans Pro" w:hAnsi="Source Sans Pro"/>
        </w:rPr>
        <w:t xml:space="preserve"> Ces conditions sont précisées dans la Section III du décret.</w:t>
      </w:r>
    </w:p>
    <w:bookmarkStart w:id="82" w:name="N5"/>
    <w:bookmarkEnd w:id="82"/>
    <w:p w14:paraId="78AFDC69"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"R5" </w:instrText>
      </w:r>
      <w:r>
        <w:rPr>
          <w:rFonts w:ascii="Source Sans Pro" w:hAnsi="Source Sans Pro"/>
        </w:rPr>
        <w:fldChar w:fldCharType="separate"/>
      </w:r>
      <w:r>
        <w:rPr>
          <w:rStyle w:val="Lienhypertexte"/>
          <w:rFonts w:ascii="Source Sans Pro" w:hAnsi="Source Sans Pro"/>
        </w:rPr>
        <w:t>[5]</w:t>
      </w:r>
      <w:r>
        <w:rPr>
          <w:rFonts w:ascii="Source Sans Pro" w:hAnsi="Source Sans Pro"/>
        </w:rPr>
        <w:fldChar w:fldCharType="end"/>
      </w:r>
      <w:r>
        <w:rPr>
          <w:rFonts w:ascii="Source Sans Pro" w:hAnsi="Source Sans Pro"/>
        </w:rPr>
        <w:t xml:space="preserve"> La notion de « distinction » doit être entendue dans un sens large. Il s’agit de mention ou de toute qualification jugée équivalente.</w:t>
      </w:r>
    </w:p>
    <w:bookmarkStart w:id="83" w:name="N6"/>
    <w:bookmarkEnd w:id="83"/>
    <w:p w14:paraId="0DA796E4"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"R6" </w:instrText>
      </w:r>
      <w:r>
        <w:rPr>
          <w:rFonts w:ascii="Source Sans Pro" w:hAnsi="Source Sans Pro"/>
        </w:rPr>
        <w:fldChar w:fldCharType="separate"/>
      </w:r>
      <w:r>
        <w:rPr>
          <w:rStyle w:val="Lienhypertexte"/>
          <w:rFonts w:ascii="Source Sans Pro" w:hAnsi="Source Sans Pro"/>
        </w:rPr>
        <w:t>[6]</w:t>
      </w:r>
      <w:r>
        <w:rPr>
          <w:rFonts w:ascii="Source Sans Pro" w:hAnsi="Source Sans Pro"/>
        </w:rPr>
        <w:fldChar w:fldCharType="end"/>
      </w:r>
      <w:r>
        <w:rPr>
          <w:rFonts w:ascii="Source Sans Pro" w:hAnsi="Source Sans Pro"/>
        </w:rPr>
        <w:t xml:space="preserve"> Le jury ne peut donc pas imposer un programme de formation doctorale qui comporterait plus de 120 crédits.</w:t>
      </w:r>
    </w:p>
    <w:bookmarkStart w:id="84" w:name="N7"/>
    <w:bookmarkEnd w:id="84"/>
    <w:p w14:paraId="71546E49"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"R7" </w:instrText>
      </w:r>
      <w:r>
        <w:rPr>
          <w:rFonts w:ascii="Source Sans Pro" w:hAnsi="Source Sans Pro"/>
        </w:rPr>
        <w:fldChar w:fldCharType="separate"/>
      </w:r>
      <w:r>
        <w:rPr>
          <w:rStyle w:val="Lienhypertexte"/>
          <w:rFonts w:ascii="Source Sans Pro" w:hAnsi="Source Sans Pro"/>
        </w:rPr>
        <w:t>[7]</w:t>
      </w:r>
      <w:r>
        <w:rPr>
          <w:rFonts w:ascii="Source Sans Pro" w:hAnsi="Source Sans Pro"/>
        </w:rPr>
        <w:fldChar w:fldCharType="end"/>
      </w:r>
      <w:r>
        <w:rPr>
          <w:rFonts w:ascii="Source Sans Pro" w:hAnsi="Source Sans Pro"/>
        </w:rPr>
        <w:t xml:space="preserve"> Soit les étudiants titulaires d'une diplôme acquis sous la législation antérieure à 2004, notamment les licenciés (4 ans d’études).</w:t>
      </w:r>
    </w:p>
    <w:bookmarkStart w:id="85" w:name="N8"/>
    <w:bookmarkEnd w:id="85"/>
    <w:p w14:paraId="4F17CEF8"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"R8" </w:instrText>
      </w:r>
      <w:r>
        <w:rPr>
          <w:rFonts w:ascii="Source Sans Pro" w:hAnsi="Source Sans Pro"/>
        </w:rPr>
        <w:fldChar w:fldCharType="separate"/>
      </w:r>
      <w:r>
        <w:rPr>
          <w:rStyle w:val="Lienhypertexte"/>
          <w:rFonts w:ascii="Source Sans Pro" w:hAnsi="Source Sans Pro"/>
        </w:rPr>
        <w:t>[8]</w:t>
      </w:r>
      <w:r>
        <w:rPr>
          <w:rFonts w:ascii="Source Sans Pro" w:hAnsi="Source Sans Pro"/>
        </w:rPr>
        <w:fldChar w:fldCharType="end"/>
      </w:r>
      <w:r>
        <w:rPr>
          <w:rFonts w:ascii="Source Sans Pro" w:hAnsi="Source Sans Pro"/>
        </w:rPr>
        <w:t xml:space="preserve"> Il y a administrativement deux inscriptions : une au doctorat et une à la formation doctorale.</w:t>
      </w:r>
    </w:p>
    <w:p w14:paraId="5F6BE206" w14:textId="77777777" w:rsidR="003F418A" w:rsidRDefault="00563005" w:rsidP="003F418A">
      <w:pPr>
        <w:pStyle w:val="NormalWeb"/>
        <w:jc w:val="both"/>
        <w:rPr>
          <w:rFonts w:ascii="Source Sans Pro" w:hAnsi="Source Sans Pro"/>
        </w:rPr>
      </w:pPr>
      <w:hyperlink r:id="rId21" w:anchor="R8" w:history="1">
        <w:r w:rsidR="003F418A">
          <w:rPr>
            <w:rStyle w:val="Lienhypertexte"/>
            <w:rFonts w:ascii="Source Sans Pro" w:hAnsi="Source Sans Pro"/>
          </w:rPr>
          <w:t>[8bis]</w:t>
        </w:r>
      </w:hyperlink>
      <w:r w:rsidR="003F418A">
        <w:rPr>
          <w:rFonts w:ascii="Source Sans Pro" w:hAnsi="Source Sans Pro"/>
        </w:rPr>
        <w:t xml:space="preserve"> Lorsque l’inscription nécessite un dossier d’admission, la demande doit être introduite 10 jours ouvrables avant la veille du jour de l’ouverture des inscriptions pour l’année académique suivante.</w:t>
      </w:r>
    </w:p>
    <w:bookmarkStart w:id="86" w:name="N9"/>
    <w:bookmarkEnd w:id="86"/>
    <w:p w14:paraId="48CAE987"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"R9" </w:instrText>
      </w:r>
      <w:r>
        <w:rPr>
          <w:rFonts w:ascii="Source Sans Pro" w:hAnsi="Source Sans Pro"/>
        </w:rPr>
        <w:fldChar w:fldCharType="separate"/>
      </w:r>
      <w:r>
        <w:rPr>
          <w:rStyle w:val="Lienhypertexte"/>
          <w:rFonts w:ascii="Source Sans Pro" w:hAnsi="Source Sans Pro"/>
        </w:rPr>
        <w:t>[9]</w:t>
      </w:r>
      <w:r>
        <w:rPr>
          <w:rFonts w:ascii="Source Sans Pro" w:hAnsi="Source Sans Pro"/>
        </w:rPr>
        <w:fldChar w:fldCharType="end"/>
      </w:r>
      <w:r>
        <w:rPr>
          <w:rFonts w:ascii="Source Sans Pro" w:hAnsi="Source Sans Pro"/>
        </w:rPr>
        <w:t xml:space="preserve"> Le payement de 10% minimum des droits d’inscription est une condition de régularité de l’inscription. A défaut d’avoir effectué le payement du montant intégral </w:t>
      </w:r>
      <w:r>
        <w:rPr>
          <w:rFonts w:ascii="Source Sans Pro" w:hAnsi="Source Sans Pro"/>
        </w:rPr>
        <w:lastRenderedPageBreak/>
        <w:t>des droits d’inscription pour le 4 janvier au plus tard, l’étudiant sera proclamé « non admis à poursuivre ».</w:t>
      </w:r>
    </w:p>
    <w:bookmarkStart w:id="87" w:name="N10"/>
    <w:bookmarkEnd w:id="87"/>
    <w:p w14:paraId="2B6DC8B8"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"R10" </w:instrText>
      </w:r>
      <w:r>
        <w:rPr>
          <w:rFonts w:ascii="Source Sans Pro" w:hAnsi="Source Sans Pro"/>
        </w:rPr>
        <w:fldChar w:fldCharType="separate"/>
      </w:r>
      <w:r>
        <w:rPr>
          <w:rStyle w:val="Lienhypertexte"/>
          <w:rFonts w:ascii="Source Sans Pro" w:hAnsi="Source Sans Pro"/>
        </w:rPr>
        <w:t>[10]</w:t>
      </w:r>
      <w:r>
        <w:rPr>
          <w:rFonts w:ascii="Source Sans Pro" w:hAnsi="Source Sans Pro"/>
        </w:rPr>
        <w:fldChar w:fldCharType="end"/>
      </w:r>
      <w:r>
        <w:rPr>
          <w:rFonts w:ascii="Source Sans Pro" w:hAnsi="Source Sans Pro"/>
        </w:rPr>
        <w:t xml:space="preserve"> du point de vue académique.</w:t>
      </w:r>
    </w:p>
    <w:bookmarkStart w:id="88" w:name="N11"/>
    <w:bookmarkEnd w:id="88"/>
    <w:p w14:paraId="2DBA0B2B"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"R11" </w:instrText>
      </w:r>
      <w:r>
        <w:rPr>
          <w:rFonts w:ascii="Source Sans Pro" w:hAnsi="Source Sans Pro"/>
        </w:rPr>
        <w:fldChar w:fldCharType="separate"/>
      </w:r>
      <w:r>
        <w:rPr>
          <w:rStyle w:val="Lienhypertexte"/>
          <w:rFonts w:ascii="Source Sans Pro" w:hAnsi="Source Sans Pro"/>
        </w:rPr>
        <w:t>[11]</w:t>
      </w:r>
      <w:r>
        <w:rPr>
          <w:rFonts w:ascii="Source Sans Pro" w:hAnsi="Source Sans Pro"/>
        </w:rPr>
        <w:fldChar w:fldCharType="end"/>
      </w:r>
      <w:r>
        <w:rPr>
          <w:rFonts w:ascii="Source Sans Pro" w:hAnsi="Source Sans Pro"/>
        </w:rPr>
        <w:t xml:space="preserve"> Ou la faculté de rattachement du doctorant si le règlement du collège le prévoit ainsi.</w:t>
      </w:r>
    </w:p>
    <w:bookmarkStart w:id="89" w:name="N12"/>
    <w:bookmarkEnd w:id="89"/>
    <w:p w14:paraId="554B3FAB"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"R12" </w:instrText>
      </w:r>
      <w:r>
        <w:rPr>
          <w:rFonts w:ascii="Source Sans Pro" w:hAnsi="Source Sans Pro"/>
        </w:rPr>
        <w:fldChar w:fldCharType="separate"/>
      </w:r>
      <w:r>
        <w:rPr>
          <w:rStyle w:val="Lienhypertexte"/>
          <w:rFonts w:ascii="Source Sans Pro" w:hAnsi="Source Sans Pro"/>
        </w:rPr>
        <w:t>[12]</w:t>
      </w:r>
      <w:r>
        <w:rPr>
          <w:rFonts w:ascii="Source Sans Pro" w:hAnsi="Source Sans Pro"/>
        </w:rPr>
        <w:fldChar w:fldCharType="end"/>
      </w:r>
      <w:r>
        <w:rPr>
          <w:rFonts w:ascii="Source Sans Pro" w:hAnsi="Source Sans Pro"/>
        </w:rPr>
        <w:t xml:space="preserve"> L'abstention est par conséquent assimilée à un vote négatif.</w:t>
      </w:r>
    </w:p>
    <w:bookmarkStart w:id="90" w:name="N12bis"/>
    <w:bookmarkEnd w:id="90"/>
    <w:p w14:paraId="42D67529"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"R12bis" </w:instrText>
      </w:r>
      <w:r>
        <w:rPr>
          <w:rFonts w:ascii="Source Sans Pro" w:hAnsi="Source Sans Pro"/>
        </w:rPr>
        <w:fldChar w:fldCharType="separate"/>
      </w:r>
      <w:r>
        <w:rPr>
          <w:rStyle w:val="Lienhypertexte"/>
          <w:rFonts w:ascii="Source Sans Pro" w:hAnsi="Source Sans Pro"/>
        </w:rPr>
        <w:t>[12bis]</w:t>
      </w:r>
      <w:r>
        <w:rPr>
          <w:rFonts w:ascii="Source Sans Pro" w:hAnsi="Source Sans Pro"/>
        </w:rPr>
        <w:fldChar w:fldCharType="end"/>
      </w:r>
      <w:r>
        <w:rPr>
          <w:rFonts w:ascii="Source Sans Pro" w:hAnsi="Source Sans Pro"/>
        </w:rPr>
        <w:t xml:space="preserve"> Par membre attaché à l’université, on entend notamment les membres définitifs du F.R.S.-F.N.R.S. </w:t>
      </w:r>
      <w:proofErr w:type="gramStart"/>
      <w:r>
        <w:rPr>
          <w:rFonts w:ascii="Source Sans Pro" w:hAnsi="Source Sans Pro"/>
        </w:rPr>
        <w:t>liés</w:t>
      </w:r>
      <w:proofErr w:type="gramEnd"/>
      <w:r>
        <w:rPr>
          <w:rFonts w:ascii="Source Sans Pro" w:hAnsi="Source Sans Pro"/>
        </w:rPr>
        <w:t xml:space="preserve"> à l’institution.</w:t>
      </w:r>
    </w:p>
    <w:bookmarkStart w:id="91" w:name="N13"/>
    <w:bookmarkEnd w:id="91"/>
    <w:p w14:paraId="38599144"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"R13" </w:instrText>
      </w:r>
      <w:r>
        <w:rPr>
          <w:rFonts w:ascii="Source Sans Pro" w:hAnsi="Source Sans Pro"/>
        </w:rPr>
        <w:fldChar w:fldCharType="separate"/>
      </w:r>
      <w:r>
        <w:rPr>
          <w:rStyle w:val="Lienhypertexte"/>
          <w:rFonts w:ascii="Source Sans Pro" w:hAnsi="Source Sans Pro"/>
        </w:rPr>
        <w:t>[13]</w:t>
      </w:r>
      <w:r>
        <w:rPr>
          <w:rFonts w:ascii="Source Sans Pro" w:hAnsi="Source Sans Pro"/>
        </w:rPr>
        <w:fldChar w:fldCharType="end"/>
      </w:r>
      <w:r>
        <w:rPr>
          <w:rFonts w:ascii="Source Sans Pro" w:hAnsi="Source Sans Pro"/>
        </w:rPr>
        <w:t xml:space="preserve"> Notamment les scientifiques de rang A (1</w:t>
      </w:r>
      <w:r>
        <w:rPr>
          <w:rFonts w:ascii="Source Sans Pro" w:hAnsi="Source Sans Pro"/>
          <w:vertAlign w:val="superscript"/>
        </w:rPr>
        <w:t>er</w:t>
      </w:r>
      <w:r>
        <w:rPr>
          <w:rFonts w:ascii="Source Sans Pro" w:hAnsi="Source Sans Pro"/>
        </w:rPr>
        <w:t xml:space="preserve"> assistant) non repris dans la définition du  personnel académique.</w:t>
      </w:r>
    </w:p>
    <w:bookmarkStart w:id="92" w:name="N14"/>
    <w:bookmarkEnd w:id="92"/>
    <w:p w14:paraId="5F26C2B4"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"R14" </w:instrText>
      </w:r>
      <w:r>
        <w:rPr>
          <w:rFonts w:ascii="Source Sans Pro" w:hAnsi="Source Sans Pro"/>
        </w:rPr>
        <w:fldChar w:fldCharType="separate"/>
      </w:r>
      <w:r>
        <w:rPr>
          <w:rStyle w:val="Lienhypertexte"/>
          <w:rFonts w:ascii="Source Sans Pro" w:hAnsi="Source Sans Pro"/>
        </w:rPr>
        <w:t>[14]</w:t>
      </w:r>
      <w:r>
        <w:rPr>
          <w:rFonts w:ascii="Source Sans Pro" w:hAnsi="Source Sans Pro"/>
        </w:rPr>
        <w:fldChar w:fldCharType="end"/>
      </w:r>
      <w:r>
        <w:rPr>
          <w:rFonts w:ascii="Source Sans Pro" w:hAnsi="Source Sans Pro"/>
        </w:rPr>
        <w:t xml:space="preserve"> Lorsqu’un promoteur, mis à la retraite, est devenu </w:t>
      </w:r>
      <w:proofErr w:type="spellStart"/>
      <w:r>
        <w:rPr>
          <w:rFonts w:ascii="Source Sans Pro" w:hAnsi="Source Sans Pro"/>
        </w:rPr>
        <w:t>co</w:t>
      </w:r>
      <w:proofErr w:type="spellEnd"/>
      <w:r>
        <w:rPr>
          <w:rFonts w:ascii="Source Sans Pro" w:hAnsi="Source Sans Pro"/>
        </w:rPr>
        <w:t>-promoteur, la poursuite de la supervision des travaux du doctorant ne nécessite pas une autorisation particulière.</w:t>
      </w:r>
    </w:p>
    <w:bookmarkStart w:id="93" w:name="N15"/>
    <w:bookmarkEnd w:id="93"/>
    <w:p w14:paraId="6D086DE5"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"R15" </w:instrText>
      </w:r>
      <w:r>
        <w:rPr>
          <w:rFonts w:ascii="Source Sans Pro" w:hAnsi="Source Sans Pro"/>
        </w:rPr>
        <w:fldChar w:fldCharType="separate"/>
      </w:r>
      <w:r>
        <w:rPr>
          <w:rStyle w:val="Lienhypertexte"/>
          <w:rFonts w:ascii="Source Sans Pro" w:hAnsi="Source Sans Pro"/>
        </w:rPr>
        <w:t>[15]</w:t>
      </w:r>
      <w:r>
        <w:rPr>
          <w:rFonts w:ascii="Source Sans Pro" w:hAnsi="Source Sans Pro"/>
        </w:rPr>
        <w:fldChar w:fldCharType="end"/>
      </w:r>
      <w:r>
        <w:rPr>
          <w:rFonts w:ascii="Source Sans Pro" w:hAnsi="Source Sans Pro"/>
        </w:rPr>
        <w:t xml:space="preserve"> Ou la faculté de rattachement du doctorant si le règlement du collège le prévoit ainsi.</w:t>
      </w:r>
    </w:p>
    <w:bookmarkStart w:id="94" w:name="N16"/>
    <w:bookmarkEnd w:id="94"/>
    <w:p w14:paraId="776CE9B7"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"R16" </w:instrText>
      </w:r>
      <w:r>
        <w:rPr>
          <w:rFonts w:ascii="Source Sans Pro" w:hAnsi="Source Sans Pro"/>
        </w:rPr>
        <w:fldChar w:fldCharType="separate"/>
      </w:r>
      <w:r>
        <w:rPr>
          <w:rStyle w:val="Lienhypertexte"/>
          <w:rFonts w:ascii="Source Sans Pro" w:hAnsi="Source Sans Pro"/>
        </w:rPr>
        <w:t>[16]</w:t>
      </w:r>
      <w:r>
        <w:rPr>
          <w:rFonts w:ascii="Source Sans Pro" w:hAnsi="Source Sans Pro"/>
        </w:rPr>
        <w:fldChar w:fldCharType="end"/>
      </w:r>
      <w:r>
        <w:rPr>
          <w:rFonts w:ascii="Source Sans Pro" w:hAnsi="Source Sans Pro"/>
        </w:rPr>
        <w:t xml:space="preserve"> Pour la Faculté d'architecture, les dérogations relatives au titre de docteur avec thèse doivent être appréciées avec plus de souplesse, notamment en ce qui concerne les membres du personnel qui restent soumis aux statuts ISA.</w:t>
      </w:r>
    </w:p>
    <w:bookmarkStart w:id="95" w:name="N17"/>
    <w:bookmarkEnd w:id="95"/>
    <w:p w14:paraId="284F17AE"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"R17" </w:instrText>
      </w:r>
      <w:r>
        <w:rPr>
          <w:rFonts w:ascii="Source Sans Pro" w:hAnsi="Source Sans Pro"/>
        </w:rPr>
        <w:fldChar w:fldCharType="separate"/>
      </w:r>
      <w:r>
        <w:rPr>
          <w:rStyle w:val="Lienhypertexte"/>
          <w:rFonts w:ascii="Source Sans Pro" w:hAnsi="Source Sans Pro"/>
        </w:rPr>
        <w:t>[17]</w:t>
      </w:r>
      <w:r>
        <w:rPr>
          <w:rFonts w:ascii="Source Sans Pro" w:hAnsi="Source Sans Pro"/>
        </w:rPr>
        <w:fldChar w:fldCharType="end"/>
      </w:r>
      <w:r>
        <w:rPr>
          <w:rFonts w:ascii="Source Sans Pro" w:hAnsi="Source Sans Pro"/>
        </w:rPr>
        <w:t xml:space="preserve"> Ou la faculté de rattachement du doctorant si le règlement du collège le prévoit ainsi.</w:t>
      </w:r>
    </w:p>
    <w:p w14:paraId="7D4C2DF9" w14:textId="77777777" w:rsidR="003F418A" w:rsidRDefault="00563005" w:rsidP="003F418A">
      <w:pPr>
        <w:pStyle w:val="NormalWeb"/>
        <w:jc w:val="both"/>
        <w:rPr>
          <w:rFonts w:ascii="Source Sans Pro" w:hAnsi="Source Sans Pro"/>
        </w:rPr>
      </w:pPr>
      <w:hyperlink r:id="rId22" w:anchor="R18" w:history="1">
        <w:r w:rsidR="003F418A" w:rsidRPr="003F418A">
          <w:rPr>
            <w:rStyle w:val="Lienhypertexte"/>
            <w:rFonts w:ascii="Source Sans Pro" w:hAnsi="Source Sans Pro"/>
            <w:color w:val="auto"/>
          </w:rPr>
          <w:t>[18]</w:t>
        </w:r>
      </w:hyperlink>
      <w:r w:rsidR="003F418A">
        <w:rPr>
          <w:rFonts w:ascii="Source Sans Pro" w:hAnsi="Source Sans Pro"/>
        </w:rPr>
        <w:t xml:space="preserve"> Pour des raisons à caractère exceptionnel et motivées, la participation active d’un membre du comité de thèse ou du doctorant peut se dérouler par vidéoconférence.</w:t>
      </w:r>
    </w:p>
    <w:bookmarkStart w:id="96" w:name="N18"/>
    <w:bookmarkEnd w:id="96"/>
    <w:p w14:paraId="6E8C9966"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"R18" </w:instrText>
      </w:r>
      <w:r>
        <w:rPr>
          <w:rFonts w:ascii="Source Sans Pro" w:hAnsi="Source Sans Pro"/>
        </w:rPr>
        <w:fldChar w:fldCharType="separate"/>
      </w:r>
      <w:r>
        <w:rPr>
          <w:rStyle w:val="Lienhypertexte"/>
          <w:rFonts w:ascii="Source Sans Pro" w:hAnsi="Source Sans Pro"/>
        </w:rPr>
        <w:t>[18bis]</w:t>
      </w:r>
      <w:r>
        <w:rPr>
          <w:rFonts w:ascii="Source Sans Pro" w:hAnsi="Source Sans Pro"/>
        </w:rPr>
        <w:fldChar w:fldCharType="end"/>
      </w:r>
      <w:r>
        <w:rPr>
          <w:rFonts w:ascii="Source Sans Pro" w:hAnsi="Source Sans Pro"/>
        </w:rPr>
        <w:t xml:space="preserve"> Sauf en cas de délibération reportée.</w:t>
      </w:r>
    </w:p>
    <w:bookmarkStart w:id="97" w:name="N19"/>
    <w:bookmarkEnd w:id="97"/>
    <w:p w14:paraId="22E5C648"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"R19" </w:instrText>
      </w:r>
      <w:r>
        <w:rPr>
          <w:rFonts w:ascii="Source Sans Pro" w:hAnsi="Source Sans Pro"/>
        </w:rPr>
        <w:fldChar w:fldCharType="separate"/>
      </w:r>
      <w:r>
        <w:rPr>
          <w:rStyle w:val="Lienhypertexte"/>
          <w:rFonts w:ascii="Source Sans Pro" w:hAnsi="Source Sans Pro"/>
        </w:rPr>
        <w:t xml:space="preserve">[19] </w:t>
      </w:r>
      <w:r>
        <w:rPr>
          <w:rFonts w:ascii="Source Sans Pro" w:hAnsi="Source Sans Pro"/>
        </w:rPr>
        <w:fldChar w:fldCharType="end"/>
      </w:r>
      <w:r>
        <w:rPr>
          <w:rFonts w:ascii="Source Sans Pro" w:hAnsi="Source Sans Pro"/>
        </w:rPr>
        <w:t>Ou la faculté de rattachement du doctorant si le règlement du collège le prévoit ainsi.</w:t>
      </w:r>
    </w:p>
    <w:bookmarkStart w:id="98" w:name="N20"/>
    <w:bookmarkEnd w:id="98"/>
    <w:p w14:paraId="63F4851B"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"R20" </w:instrText>
      </w:r>
      <w:r>
        <w:rPr>
          <w:rFonts w:ascii="Source Sans Pro" w:hAnsi="Source Sans Pro"/>
        </w:rPr>
        <w:fldChar w:fldCharType="separate"/>
      </w:r>
      <w:r>
        <w:rPr>
          <w:rStyle w:val="Lienhypertexte"/>
          <w:rFonts w:ascii="Source Sans Pro" w:hAnsi="Source Sans Pro"/>
        </w:rPr>
        <w:t>[20]</w:t>
      </w:r>
      <w:r>
        <w:rPr>
          <w:rFonts w:ascii="Source Sans Pro" w:hAnsi="Source Sans Pro"/>
        </w:rPr>
        <w:fldChar w:fldCharType="end"/>
      </w:r>
      <w:r>
        <w:rPr>
          <w:rFonts w:ascii="Source Sans Pro" w:hAnsi="Source Sans Pro"/>
        </w:rPr>
        <w:t xml:space="preserve"> Ou la faculté de rattachement du doctorant si le règlement du collège le prévoit ainsi.</w:t>
      </w:r>
    </w:p>
    <w:bookmarkStart w:id="99" w:name="N21"/>
    <w:bookmarkEnd w:id="99"/>
    <w:p w14:paraId="36A34B8E"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"R21" </w:instrText>
      </w:r>
      <w:r>
        <w:rPr>
          <w:rFonts w:ascii="Source Sans Pro" w:hAnsi="Source Sans Pro"/>
        </w:rPr>
        <w:fldChar w:fldCharType="separate"/>
      </w:r>
      <w:r>
        <w:rPr>
          <w:rStyle w:val="Lienhypertexte"/>
          <w:rFonts w:ascii="Source Sans Pro" w:hAnsi="Source Sans Pro"/>
          <w:color w:val="auto"/>
        </w:rPr>
        <w:t>[21]</w:t>
      </w:r>
      <w:r>
        <w:rPr>
          <w:rFonts w:ascii="Source Sans Pro" w:hAnsi="Source Sans Pro"/>
        </w:rPr>
        <w:fldChar w:fldCharType="end"/>
      </w:r>
      <w:r>
        <w:rPr>
          <w:rFonts w:ascii="Source Sans Pro" w:hAnsi="Source Sans Pro"/>
        </w:rPr>
        <w:t xml:space="preserve"> Pour l’application de cet alinéa, les membres du personnel scientifique définitif et les mandataires permanents du F.R.S.-FNRS sont associés au corps académique.</w:t>
      </w:r>
    </w:p>
    <w:bookmarkStart w:id="100" w:name="N21bis"/>
    <w:bookmarkEnd w:id="100"/>
    <w:p w14:paraId="31964BE5"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"R21bis" </w:instrText>
      </w:r>
      <w:r>
        <w:rPr>
          <w:rFonts w:ascii="Source Sans Pro" w:hAnsi="Source Sans Pro"/>
        </w:rPr>
        <w:fldChar w:fldCharType="separate"/>
      </w:r>
      <w:r>
        <w:rPr>
          <w:rStyle w:val="Lienhypertexte"/>
          <w:rFonts w:ascii="Source Sans Pro" w:hAnsi="Source Sans Pro"/>
        </w:rPr>
        <w:t>[21bis]</w:t>
      </w:r>
      <w:r>
        <w:rPr>
          <w:rFonts w:ascii="Source Sans Pro" w:hAnsi="Source Sans Pro"/>
        </w:rPr>
        <w:fldChar w:fldCharType="end"/>
      </w:r>
      <w:r>
        <w:rPr>
          <w:rFonts w:ascii="Source Sans Pro" w:hAnsi="Source Sans Pro"/>
        </w:rPr>
        <w:t xml:space="preserve"> Pour des raisons à caractère exceptionnel et motivées, la participation active d’un membre du jury peut se dérouler par vidéoconférence.</w:t>
      </w:r>
    </w:p>
    <w:bookmarkStart w:id="101" w:name="N21ter"/>
    <w:bookmarkStart w:id="102" w:name="N22"/>
    <w:bookmarkEnd w:id="101"/>
    <w:bookmarkEnd w:id="102"/>
    <w:p w14:paraId="550C656A"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"R22" </w:instrText>
      </w:r>
      <w:r>
        <w:rPr>
          <w:rFonts w:ascii="Source Sans Pro" w:hAnsi="Source Sans Pro"/>
        </w:rPr>
        <w:fldChar w:fldCharType="separate"/>
      </w:r>
      <w:r>
        <w:rPr>
          <w:rStyle w:val="Lienhypertexte"/>
          <w:rFonts w:ascii="Source Sans Pro" w:hAnsi="Source Sans Pro"/>
        </w:rPr>
        <w:t>[22]</w:t>
      </w:r>
      <w:r>
        <w:rPr>
          <w:rFonts w:ascii="Source Sans Pro" w:hAnsi="Source Sans Pro"/>
        </w:rPr>
        <w:fldChar w:fldCharType="end"/>
      </w:r>
      <w:r>
        <w:rPr>
          <w:rFonts w:ascii="Source Sans Pro" w:hAnsi="Source Sans Pro"/>
        </w:rPr>
        <w:t xml:space="preserve"> Les universités de la Grande Région sont les suivantes : </w:t>
      </w:r>
      <w:proofErr w:type="spellStart"/>
      <w:r>
        <w:rPr>
          <w:rFonts w:ascii="Source Sans Pro" w:hAnsi="Source Sans Pro"/>
        </w:rPr>
        <w:t>Universität</w:t>
      </w:r>
      <w:proofErr w:type="spellEnd"/>
      <w:r>
        <w:rPr>
          <w:rFonts w:ascii="Source Sans Pro" w:hAnsi="Source Sans Pro"/>
        </w:rPr>
        <w:t xml:space="preserve"> des </w:t>
      </w:r>
      <w:proofErr w:type="spellStart"/>
      <w:r>
        <w:rPr>
          <w:rFonts w:ascii="Source Sans Pro" w:hAnsi="Source Sans Pro"/>
        </w:rPr>
        <w:t>Saarlandes</w:t>
      </w:r>
      <w:proofErr w:type="spellEnd"/>
      <w:r>
        <w:rPr>
          <w:rFonts w:ascii="Source Sans Pro" w:hAnsi="Source Sans Pro"/>
        </w:rPr>
        <w:t xml:space="preserve">, Université de Liège, Université du Luxembourg, Université de Lorraine, </w:t>
      </w:r>
      <w:proofErr w:type="spellStart"/>
      <w:r>
        <w:rPr>
          <w:rFonts w:ascii="Source Sans Pro" w:hAnsi="Source Sans Pro"/>
        </w:rPr>
        <w:t>Techniche</w:t>
      </w:r>
      <w:proofErr w:type="spellEnd"/>
      <w:r>
        <w:rPr>
          <w:rFonts w:ascii="Source Sans Pro" w:hAnsi="Source Sans Pro"/>
        </w:rPr>
        <w:t xml:space="preserve"> </w:t>
      </w:r>
      <w:proofErr w:type="spellStart"/>
      <w:r>
        <w:rPr>
          <w:rFonts w:ascii="Source Sans Pro" w:hAnsi="Source Sans Pro"/>
        </w:rPr>
        <w:t>Universität</w:t>
      </w:r>
      <w:proofErr w:type="spellEnd"/>
      <w:r>
        <w:rPr>
          <w:rFonts w:ascii="Source Sans Pro" w:hAnsi="Source Sans Pro"/>
        </w:rPr>
        <w:t xml:space="preserve"> Kaiserslautern, </w:t>
      </w:r>
      <w:proofErr w:type="spellStart"/>
      <w:r>
        <w:rPr>
          <w:rFonts w:ascii="Source Sans Pro" w:hAnsi="Source Sans Pro"/>
        </w:rPr>
        <w:t>Universität</w:t>
      </w:r>
      <w:proofErr w:type="spellEnd"/>
      <w:r>
        <w:rPr>
          <w:rFonts w:ascii="Source Sans Pro" w:hAnsi="Source Sans Pro"/>
        </w:rPr>
        <w:t xml:space="preserve"> Trier.</w:t>
      </w:r>
    </w:p>
    <w:bookmarkStart w:id="103" w:name="N23"/>
    <w:bookmarkEnd w:id="103"/>
    <w:p w14:paraId="579B6E3F" w14:textId="77777777" w:rsidR="003F418A" w:rsidRDefault="003F418A" w:rsidP="003F418A">
      <w:pPr>
        <w:pStyle w:val="NormalWeb"/>
        <w:jc w:val="both"/>
        <w:rPr>
          <w:rFonts w:ascii="Source Sans Pro" w:hAnsi="Source Sans Pro"/>
        </w:rPr>
      </w:pPr>
      <w:r>
        <w:rPr>
          <w:rFonts w:ascii="Source Sans Pro" w:hAnsi="Source Sans Pro"/>
        </w:rPr>
        <w:lastRenderedPageBreak/>
        <w:fldChar w:fldCharType="begin"/>
      </w:r>
      <w:r>
        <w:rPr>
          <w:rFonts w:ascii="Source Sans Pro" w:hAnsi="Source Sans Pro"/>
        </w:rPr>
        <w:instrText xml:space="preserve"> HYPERLINK "https://www.ulg.ac.be/cms/c_9017541" \l "R23" </w:instrText>
      </w:r>
      <w:r>
        <w:rPr>
          <w:rFonts w:ascii="Source Sans Pro" w:hAnsi="Source Sans Pro"/>
        </w:rPr>
        <w:fldChar w:fldCharType="separate"/>
      </w:r>
      <w:r>
        <w:rPr>
          <w:rStyle w:val="Lienhypertexte"/>
          <w:rFonts w:ascii="Source Sans Pro" w:hAnsi="Source Sans Pro"/>
        </w:rPr>
        <w:t>[23]</w:t>
      </w:r>
      <w:r>
        <w:rPr>
          <w:rFonts w:ascii="Source Sans Pro" w:hAnsi="Source Sans Pro"/>
        </w:rPr>
        <w:fldChar w:fldCharType="end"/>
      </w:r>
      <w:r>
        <w:rPr>
          <w:rFonts w:ascii="Source Sans Pro" w:hAnsi="Source Sans Pro"/>
        </w:rPr>
        <w:t xml:space="preserve"> Article 98 du 7 novembre 2013 " En cas de fraude à l'inscription, l'étudiant perd immédiatement sa qualité d'étudiant régulièrement inscrit, ainsi que tous les droits liés à cette qualité et les effets de droit liés à la réussite d'épreuves durant l'année académique concernée. Les droits d'inscription versés à l'établissement d'enseignement supérieur sont définitivement acquis à celui-ci ".</w:t>
      </w:r>
    </w:p>
    <w:bookmarkStart w:id="104" w:name="N24"/>
    <w:bookmarkEnd w:id="104"/>
    <w:p w14:paraId="00E13F75" w14:textId="77777777" w:rsidR="003F418A" w:rsidRDefault="003F418A" w:rsidP="003F418A">
      <w:pPr>
        <w:pStyle w:val="NormalWeb"/>
        <w:jc w:val="both"/>
        <w:rPr>
          <w:rFonts w:ascii="Source Sans Pro" w:hAnsi="Source Sans Pro"/>
        </w:rPr>
      </w:pPr>
      <w:r>
        <w:rPr>
          <w:rFonts w:ascii="Source Sans Pro" w:hAnsi="Source Sans Pro"/>
        </w:rPr>
        <w:fldChar w:fldCharType="begin"/>
      </w:r>
      <w:r>
        <w:rPr>
          <w:rFonts w:ascii="Source Sans Pro" w:hAnsi="Source Sans Pro"/>
        </w:rPr>
        <w:instrText xml:space="preserve"> HYPERLINK "https://www.ulg.ac.be/cms/c_9017541" \l "R24" </w:instrText>
      </w:r>
      <w:r>
        <w:rPr>
          <w:rFonts w:ascii="Source Sans Pro" w:hAnsi="Source Sans Pro"/>
        </w:rPr>
        <w:fldChar w:fldCharType="separate"/>
      </w:r>
      <w:r>
        <w:rPr>
          <w:rStyle w:val="Lienhypertexte"/>
          <w:rFonts w:ascii="Source Sans Pro" w:hAnsi="Source Sans Pro"/>
        </w:rPr>
        <w:t>[24]</w:t>
      </w:r>
      <w:r>
        <w:rPr>
          <w:rFonts w:ascii="Source Sans Pro" w:hAnsi="Source Sans Pro"/>
        </w:rPr>
        <w:fldChar w:fldCharType="end"/>
      </w:r>
      <w:r>
        <w:rPr>
          <w:rFonts w:ascii="Source Sans Pro" w:hAnsi="Source Sans Pro"/>
        </w:rPr>
        <w:t xml:space="preserve"> Article 60 de la loi du 28 avril 1953.</w:t>
      </w:r>
    </w:p>
    <w:p w14:paraId="5C4C1370" w14:textId="078B2CBE" w:rsidR="003F418A" w:rsidRDefault="003F418A" w:rsidP="003F418A">
      <w:pPr>
        <w:pStyle w:val="NormalWeb"/>
        <w:jc w:val="both"/>
        <w:rPr>
          <w:rFonts w:ascii="Source Sans Pro" w:hAnsi="Source Sans Pro"/>
        </w:rPr>
      </w:pPr>
      <w:bookmarkStart w:id="105" w:name="N25"/>
      <w:bookmarkEnd w:id="105"/>
    </w:p>
    <w:sectPr w:rsidR="003F418A" w:rsidSect="003A5B53">
      <w:footerReference w:type="even"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BFDE" w14:textId="77777777" w:rsidR="00563005" w:rsidRDefault="00563005" w:rsidP="007E3414">
      <w:pPr>
        <w:spacing w:after="0" w:line="240" w:lineRule="auto"/>
      </w:pPr>
      <w:r>
        <w:separator/>
      </w:r>
    </w:p>
  </w:endnote>
  <w:endnote w:type="continuationSeparator" w:id="0">
    <w:p w14:paraId="42E3748B" w14:textId="77777777" w:rsidR="00563005" w:rsidRDefault="00563005" w:rsidP="007E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060934317"/>
      <w:docPartObj>
        <w:docPartGallery w:val="Page Numbers (Bottom of Page)"/>
        <w:docPartUnique/>
      </w:docPartObj>
    </w:sdtPr>
    <w:sdtEndPr>
      <w:rPr>
        <w:rStyle w:val="Numrodepage"/>
      </w:rPr>
    </w:sdtEndPr>
    <w:sdtContent>
      <w:p w14:paraId="33322E88" w14:textId="7460D9E7" w:rsidR="003A5B53" w:rsidRDefault="003A5B53" w:rsidP="003A5B5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282578" w14:textId="77777777" w:rsidR="003A5B53" w:rsidRDefault="003A5B53" w:rsidP="003A5B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02666641"/>
      <w:docPartObj>
        <w:docPartGallery w:val="Page Numbers (Bottom of Page)"/>
        <w:docPartUnique/>
      </w:docPartObj>
    </w:sdtPr>
    <w:sdtEndPr>
      <w:rPr>
        <w:rStyle w:val="Numrodepage"/>
      </w:rPr>
    </w:sdtEndPr>
    <w:sdtContent>
      <w:p w14:paraId="0A100B3F" w14:textId="772454B6" w:rsidR="003A5B53" w:rsidRDefault="003A5B53" w:rsidP="003A5B5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90E93">
          <w:rPr>
            <w:rStyle w:val="Numrodepage"/>
            <w:noProof/>
          </w:rPr>
          <w:t>19</w:t>
        </w:r>
        <w:r>
          <w:rPr>
            <w:rStyle w:val="Numrodepage"/>
          </w:rPr>
          <w:fldChar w:fldCharType="end"/>
        </w:r>
      </w:p>
    </w:sdtContent>
  </w:sdt>
  <w:p w14:paraId="200C11B5" w14:textId="3F29C13B" w:rsidR="003A5B53" w:rsidRDefault="003A5B53" w:rsidP="003A5B53">
    <w:pPr>
      <w:pStyle w:val="Pieddepage"/>
      <w:ind w:right="360"/>
      <w:jc w:val="center"/>
    </w:pPr>
    <w:r>
      <w:t>Collège de doctorat en Sciences politiques et sociales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0240F" w14:textId="77777777" w:rsidR="00563005" w:rsidRDefault="00563005" w:rsidP="007E3414">
      <w:pPr>
        <w:spacing w:after="0" w:line="240" w:lineRule="auto"/>
      </w:pPr>
      <w:r>
        <w:separator/>
      </w:r>
    </w:p>
  </w:footnote>
  <w:footnote w:type="continuationSeparator" w:id="0">
    <w:p w14:paraId="65E42064" w14:textId="77777777" w:rsidR="00563005" w:rsidRDefault="00563005" w:rsidP="007E3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1C"/>
    <w:multiLevelType w:val="hybridMultilevel"/>
    <w:tmpl w:val="F9C45B80"/>
    <w:lvl w:ilvl="0" w:tplc="66CADDA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D9662A0"/>
    <w:multiLevelType w:val="multilevel"/>
    <w:tmpl w:val="F350F768"/>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Source Sans Pro" w:eastAsiaTheme="minorEastAsia" w:hAnsi="Source Sans Pro" w:cstheme="minorBid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F22BB"/>
    <w:multiLevelType w:val="multilevel"/>
    <w:tmpl w:val="4B846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067A9"/>
    <w:multiLevelType w:val="multilevel"/>
    <w:tmpl w:val="954297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31BD3"/>
    <w:multiLevelType w:val="multilevel"/>
    <w:tmpl w:val="38744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A08FD"/>
    <w:multiLevelType w:val="hybridMultilevel"/>
    <w:tmpl w:val="47B8AE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345A19BE"/>
    <w:multiLevelType w:val="multilevel"/>
    <w:tmpl w:val="A7281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703AE"/>
    <w:multiLevelType w:val="multilevel"/>
    <w:tmpl w:val="C9E83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031BEE"/>
    <w:multiLevelType w:val="hybridMultilevel"/>
    <w:tmpl w:val="B6BCE058"/>
    <w:lvl w:ilvl="0" w:tplc="66CADD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4681131"/>
    <w:multiLevelType w:val="multilevel"/>
    <w:tmpl w:val="91F01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BA24B9"/>
    <w:multiLevelType w:val="multilevel"/>
    <w:tmpl w:val="28862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692D48"/>
    <w:multiLevelType w:val="multilevel"/>
    <w:tmpl w:val="D6B21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D74E9"/>
    <w:multiLevelType w:val="hybridMultilevel"/>
    <w:tmpl w:val="A7782778"/>
    <w:lvl w:ilvl="0" w:tplc="66CADDA6">
      <w:numFmt w:val="bullet"/>
      <w:lvlText w:val="-"/>
      <w:lvlJc w:val="left"/>
      <w:pPr>
        <w:ind w:left="578" w:hanging="360"/>
      </w:pPr>
      <w:rPr>
        <w:rFonts w:ascii="Calibri" w:eastAsiaTheme="minorHAnsi" w:hAnsi="Calibri" w:cstheme="minorBidi" w:hint="default"/>
      </w:rPr>
    </w:lvl>
    <w:lvl w:ilvl="1" w:tplc="080C0003">
      <w:start w:val="1"/>
      <w:numFmt w:val="bullet"/>
      <w:lvlText w:val="o"/>
      <w:lvlJc w:val="left"/>
      <w:pPr>
        <w:ind w:left="1298" w:hanging="360"/>
      </w:pPr>
      <w:rPr>
        <w:rFonts w:ascii="Courier New" w:hAnsi="Courier New" w:cs="Courier New" w:hint="default"/>
      </w:rPr>
    </w:lvl>
    <w:lvl w:ilvl="2" w:tplc="080C0005">
      <w:start w:val="1"/>
      <w:numFmt w:val="bullet"/>
      <w:lvlText w:val=""/>
      <w:lvlJc w:val="left"/>
      <w:pPr>
        <w:ind w:left="2018" w:hanging="360"/>
      </w:pPr>
      <w:rPr>
        <w:rFonts w:ascii="Wingdings" w:hAnsi="Wingdings" w:hint="default"/>
      </w:rPr>
    </w:lvl>
    <w:lvl w:ilvl="3" w:tplc="080C0001">
      <w:start w:val="1"/>
      <w:numFmt w:val="bullet"/>
      <w:lvlText w:val=""/>
      <w:lvlJc w:val="left"/>
      <w:pPr>
        <w:ind w:left="2738" w:hanging="360"/>
      </w:pPr>
      <w:rPr>
        <w:rFonts w:ascii="Symbol" w:hAnsi="Symbol" w:hint="default"/>
      </w:rPr>
    </w:lvl>
    <w:lvl w:ilvl="4" w:tplc="080C0003">
      <w:start w:val="1"/>
      <w:numFmt w:val="bullet"/>
      <w:lvlText w:val="o"/>
      <w:lvlJc w:val="left"/>
      <w:pPr>
        <w:ind w:left="3458" w:hanging="360"/>
      </w:pPr>
      <w:rPr>
        <w:rFonts w:ascii="Courier New" w:hAnsi="Courier New" w:cs="Courier New" w:hint="default"/>
      </w:rPr>
    </w:lvl>
    <w:lvl w:ilvl="5" w:tplc="080C0005">
      <w:start w:val="1"/>
      <w:numFmt w:val="bullet"/>
      <w:lvlText w:val=""/>
      <w:lvlJc w:val="left"/>
      <w:pPr>
        <w:ind w:left="4178" w:hanging="360"/>
      </w:pPr>
      <w:rPr>
        <w:rFonts w:ascii="Wingdings" w:hAnsi="Wingdings" w:hint="default"/>
      </w:rPr>
    </w:lvl>
    <w:lvl w:ilvl="6" w:tplc="080C0001">
      <w:start w:val="1"/>
      <w:numFmt w:val="bullet"/>
      <w:lvlText w:val=""/>
      <w:lvlJc w:val="left"/>
      <w:pPr>
        <w:ind w:left="4898" w:hanging="360"/>
      </w:pPr>
      <w:rPr>
        <w:rFonts w:ascii="Symbol" w:hAnsi="Symbol" w:hint="default"/>
      </w:rPr>
    </w:lvl>
    <w:lvl w:ilvl="7" w:tplc="080C0003">
      <w:start w:val="1"/>
      <w:numFmt w:val="bullet"/>
      <w:lvlText w:val="o"/>
      <w:lvlJc w:val="left"/>
      <w:pPr>
        <w:ind w:left="5618" w:hanging="360"/>
      </w:pPr>
      <w:rPr>
        <w:rFonts w:ascii="Courier New" w:hAnsi="Courier New" w:cs="Courier New" w:hint="default"/>
      </w:rPr>
    </w:lvl>
    <w:lvl w:ilvl="8" w:tplc="080C0005">
      <w:start w:val="1"/>
      <w:numFmt w:val="bullet"/>
      <w:lvlText w:val=""/>
      <w:lvlJc w:val="left"/>
      <w:pPr>
        <w:ind w:left="6338" w:hanging="360"/>
      </w:pPr>
      <w:rPr>
        <w:rFonts w:ascii="Wingdings" w:hAnsi="Wingdings" w:hint="default"/>
      </w:rPr>
    </w:lvl>
  </w:abstractNum>
  <w:abstractNum w:abstractNumId="13" w15:restartNumberingAfterBreak="0">
    <w:nsid w:val="791E46E8"/>
    <w:multiLevelType w:val="multilevel"/>
    <w:tmpl w:val="073CD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9"/>
  </w:num>
  <w:num w:numId="8">
    <w:abstractNumId w:val="3"/>
    <w:lvlOverride w:ilvl="0"/>
    <w:lvlOverride w:ilvl="1">
      <w:startOverride w:val="1"/>
    </w:lvlOverride>
    <w:lvlOverride w:ilvl="2"/>
    <w:lvlOverride w:ilvl="3"/>
    <w:lvlOverride w:ilvl="4"/>
    <w:lvlOverride w:ilvl="5"/>
    <w:lvlOverride w:ilvl="6"/>
    <w:lvlOverride w:ilvl="7"/>
    <w:lvlOverride w:ilvl="8"/>
  </w:num>
  <w:num w:numId="9">
    <w:abstractNumId w:val="7"/>
  </w:num>
  <w:num w:numId="10">
    <w:abstractNumId w:val="4"/>
  </w:num>
  <w:num w:numId="11">
    <w:abstractNumId w:val="0"/>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8A"/>
    <w:rsid w:val="0005475B"/>
    <w:rsid w:val="000B252E"/>
    <w:rsid w:val="000F682E"/>
    <w:rsid w:val="00122179"/>
    <w:rsid w:val="00150ECB"/>
    <w:rsid w:val="00177D28"/>
    <w:rsid w:val="00190E93"/>
    <w:rsid w:val="00207A7A"/>
    <w:rsid w:val="00243126"/>
    <w:rsid w:val="00340279"/>
    <w:rsid w:val="00361D90"/>
    <w:rsid w:val="003A5B53"/>
    <w:rsid w:val="003F418A"/>
    <w:rsid w:val="00563005"/>
    <w:rsid w:val="0056546D"/>
    <w:rsid w:val="00582E0C"/>
    <w:rsid w:val="005F4768"/>
    <w:rsid w:val="0063416A"/>
    <w:rsid w:val="0066711D"/>
    <w:rsid w:val="006F04DC"/>
    <w:rsid w:val="007223DD"/>
    <w:rsid w:val="00724BE7"/>
    <w:rsid w:val="007E3414"/>
    <w:rsid w:val="00880FD1"/>
    <w:rsid w:val="008E451E"/>
    <w:rsid w:val="00A3113C"/>
    <w:rsid w:val="00A67030"/>
    <w:rsid w:val="00AA4F6C"/>
    <w:rsid w:val="00B40851"/>
    <w:rsid w:val="00BB288F"/>
    <w:rsid w:val="00C8233F"/>
    <w:rsid w:val="00C92F97"/>
    <w:rsid w:val="00DA13F0"/>
    <w:rsid w:val="00E00A71"/>
    <w:rsid w:val="00E0419E"/>
    <w:rsid w:val="00E23F16"/>
    <w:rsid w:val="00E746E7"/>
    <w:rsid w:val="00EC79BD"/>
    <w:rsid w:val="00F14354"/>
    <w:rsid w:val="00F32B18"/>
    <w:rsid w:val="00F71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58BC"/>
  <w15:chartTrackingRefBased/>
  <w15:docId w15:val="{D8FFB087-3AE3-4ADE-A013-B40065F8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8A"/>
    <w:pPr>
      <w:spacing w:line="252"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418A"/>
    <w:rPr>
      <w:color w:val="0000FF"/>
      <w:u w:val="single"/>
    </w:rPr>
  </w:style>
  <w:style w:type="paragraph" w:styleId="NormalWeb">
    <w:name w:val="Normal (Web)"/>
    <w:basedOn w:val="Normal"/>
    <w:uiPriority w:val="99"/>
    <w:unhideWhenUsed/>
    <w:rsid w:val="003F418A"/>
    <w:pPr>
      <w:spacing w:before="100" w:beforeAutospacing="1" w:after="100" w:afterAutospacing="1" w:line="240" w:lineRule="auto"/>
    </w:pPr>
    <w:rPr>
      <w:rFonts w:ascii="Times New Roman" w:eastAsia="Times New Roman" w:hAnsi="Times New Roman" w:cs="Times New Roman"/>
      <w:lang w:eastAsia="fr-BE"/>
    </w:rPr>
  </w:style>
  <w:style w:type="paragraph" w:styleId="Paragraphedeliste">
    <w:name w:val="List Paragraph"/>
    <w:basedOn w:val="Normal"/>
    <w:uiPriority w:val="34"/>
    <w:qFormat/>
    <w:rsid w:val="003F418A"/>
    <w:pPr>
      <w:ind w:left="720"/>
      <w:contextualSpacing/>
    </w:pPr>
  </w:style>
  <w:style w:type="character" w:customStyle="1" w:styleId="fontstyle01">
    <w:name w:val="fontstyle01"/>
    <w:basedOn w:val="Policepardfaut"/>
    <w:rsid w:val="003F418A"/>
    <w:rPr>
      <w:rFonts w:ascii="Calibri" w:hAnsi="Calibri" w:cs="Calibri" w:hint="default"/>
      <w:b w:val="0"/>
      <w:bCs w:val="0"/>
      <w:i w:val="0"/>
      <w:iCs w:val="0"/>
      <w:color w:val="000000"/>
      <w:sz w:val="22"/>
      <w:szCs w:val="22"/>
    </w:rPr>
  </w:style>
  <w:style w:type="character" w:styleId="lev">
    <w:name w:val="Strong"/>
    <w:basedOn w:val="Policepardfaut"/>
    <w:uiPriority w:val="22"/>
    <w:qFormat/>
    <w:rsid w:val="003F418A"/>
    <w:rPr>
      <w:b/>
      <w:bCs/>
    </w:rPr>
  </w:style>
  <w:style w:type="character" w:styleId="Accentuation">
    <w:name w:val="Emphasis"/>
    <w:basedOn w:val="Policepardfaut"/>
    <w:uiPriority w:val="20"/>
    <w:qFormat/>
    <w:rsid w:val="003F418A"/>
    <w:rPr>
      <w:i/>
      <w:iCs/>
    </w:rPr>
  </w:style>
  <w:style w:type="paragraph" w:styleId="Textedebulles">
    <w:name w:val="Balloon Text"/>
    <w:basedOn w:val="Normal"/>
    <w:link w:val="TextedebullesCar"/>
    <w:uiPriority w:val="99"/>
    <w:semiHidden/>
    <w:unhideWhenUsed/>
    <w:rsid w:val="003F41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18A"/>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F14354"/>
    <w:rPr>
      <w:sz w:val="16"/>
      <w:szCs w:val="16"/>
    </w:rPr>
  </w:style>
  <w:style w:type="paragraph" w:styleId="Commentaire">
    <w:name w:val="annotation text"/>
    <w:basedOn w:val="Normal"/>
    <w:link w:val="CommentaireCar"/>
    <w:uiPriority w:val="99"/>
    <w:semiHidden/>
    <w:unhideWhenUsed/>
    <w:rsid w:val="00F14354"/>
    <w:pPr>
      <w:spacing w:line="240" w:lineRule="auto"/>
    </w:pPr>
    <w:rPr>
      <w:sz w:val="20"/>
      <w:szCs w:val="20"/>
    </w:rPr>
  </w:style>
  <w:style w:type="character" w:customStyle="1" w:styleId="CommentaireCar">
    <w:name w:val="Commentaire Car"/>
    <w:basedOn w:val="Policepardfaut"/>
    <w:link w:val="Commentaire"/>
    <w:uiPriority w:val="99"/>
    <w:semiHidden/>
    <w:rsid w:val="00F14354"/>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F14354"/>
    <w:rPr>
      <w:b/>
      <w:bCs/>
    </w:rPr>
  </w:style>
  <w:style w:type="character" w:customStyle="1" w:styleId="ObjetducommentaireCar">
    <w:name w:val="Objet du commentaire Car"/>
    <w:basedOn w:val="CommentaireCar"/>
    <w:link w:val="Objetducommentaire"/>
    <w:uiPriority w:val="99"/>
    <w:semiHidden/>
    <w:rsid w:val="00F14354"/>
    <w:rPr>
      <w:rFonts w:eastAsiaTheme="minorEastAsia"/>
      <w:b/>
      <w:bCs/>
      <w:sz w:val="20"/>
      <w:szCs w:val="20"/>
      <w:lang w:eastAsia="fr-FR"/>
    </w:rPr>
  </w:style>
  <w:style w:type="character" w:styleId="Lienhypertextesuivivisit">
    <w:name w:val="FollowedHyperlink"/>
    <w:basedOn w:val="Policepardfaut"/>
    <w:uiPriority w:val="99"/>
    <w:semiHidden/>
    <w:unhideWhenUsed/>
    <w:rsid w:val="00C92F97"/>
    <w:rPr>
      <w:color w:val="954F72" w:themeColor="followedHyperlink"/>
      <w:u w:val="single"/>
    </w:rPr>
  </w:style>
  <w:style w:type="paragraph" w:styleId="En-tte">
    <w:name w:val="header"/>
    <w:basedOn w:val="Normal"/>
    <w:link w:val="En-tteCar"/>
    <w:unhideWhenUsed/>
    <w:rsid w:val="007E3414"/>
    <w:pPr>
      <w:tabs>
        <w:tab w:val="center" w:pos="4536"/>
        <w:tab w:val="right" w:pos="9072"/>
      </w:tabs>
      <w:spacing w:after="0" w:line="240" w:lineRule="auto"/>
    </w:pPr>
  </w:style>
  <w:style w:type="character" w:customStyle="1" w:styleId="En-tteCar">
    <w:name w:val="En-tête Car"/>
    <w:basedOn w:val="Policepardfaut"/>
    <w:link w:val="En-tte"/>
    <w:rsid w:val="007E3414"/>
    <w:rPr>
      <w:rFonts w:eastAsiaTheme="minorEastAsia"/>
      <w:sz w:val="24"/>
      <w:szCs w:val="24"/>
      <w:lang w:eastAsia="fr-FR"/>
    </w:rPr>
  </w:style>
  <w:style w:type="paragraph" w:styleId="Pieddepage">
    <w:name w:val="footer"/>
    <w:basedOn w:val="Normal"/>
    <w:link w:val="PieddepageCar"/>
    <w:uiPriority w:val="99"/>
    <w:unhideWhenUsed/>
    <w:rsid w:val="007E3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414"/>
    <w:rPr>
      <w:rFonts w:eastAsiaTheme="minorEastAsia"/>
      <w:sz w:val="24"/>
      <w:szCs w:val="24"/>
      <w:lang w:eastAsia="fr-FR"/>
    </w:rPr>
  </w:style>
  <w:style w:type="character" w:styleId="Numrodepage">
    <w:name w:val="page number"/>
    <w:basedOn w:val="Policepardfaut"/>
    <w:uiPriority w:val="99"/>
    <w:semiHidden/>
    <w:unhideWhenUsed/>
    <w:rsid w:val="003A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491">
      <w:bodyDiv w:val="1"/>
      <w:marLeft w:val="0"/>
      <w:marRight w:val="0"/>
      <w:marTop w:val="0"/>
      <w:marBottom w:val="0"/>
      <w:divBdr>
        <w:top w:val="none" w:sz="0" w:space="0" w:color="auto"/>
        <w:left w:val="none" w:sz="0" w:space="0" w:color="auto"/>
        <w:bottom w:val="none" w:sz="0" w:space="0" w:color="auto"/>
        <w:right w:val="none" w:sz="0" w:space="0" w:color="auto"/>
      </w:divBdr>
      <w:divsChild>
        <w:div w:id="1018658051">
          <w:marLeft w:val="0"/>
          <w:marRight w:val="0"/>
          <w:marTop w:val="0"/>
          <w:marBottom w:val="160"/>
          <w:divBdr>
            <w:top w:val="none" w:sz="0" w:space="0" w:color="auto"/>
            <w:left w:val="none" w:sz="0" w:space="0" w:color="auto"/>
            <w:bottom w:val="none" w:sz="0" w:space="0" w:color="auto"/>
            <w:right w:val="none" w:sz="0" w:space="0" w:color="auto"/>
          </w:divBdr>
        </w:div>
      </w:divsChild>
    </w:div>
    <w:div w:id="5256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liege.be/cms/c_9266808/fr/collaborations-et-partenariats-groupement-unigr" TargetMode="External"/><Relationship Id="rId18" Type="http://schemas.openxmlformats.org/officeDocument/2006/relationships/hyperlink" Target="https://www.recherche.uliege.be/cms/c_9200898/fr/reglement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lg.ac.be/cms/c_9017541" TargetMode="External"/><Relationship Id="rId7" Type="http://schemas.openxmlformats.org/officeDocument/2006/relationships/endnotes" Target="endnotes.xml"/><Relationship Id="rId12" Type="http://schemas.openxmlformats.org/officeDocument/2006/relationships/hyperlink" Target="mailto:fhautekeer@uliege.be" TargetMode="External"/><Relationship Id="rId17" Type="http://schemas.openxmlformats.org/officeDocument/2006/relationships/hyperlink" Target="https://www.recherche.uliege.be/cms/c_9200440/fr/ressources-et-sup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liege.be/upload/docs/application/pdf/2018-06/annexe_1_valorisation-19.04.2017.pdf" TargetMode="External"/><Relationship Id="rId20" Type="http://schemas.openxmlformats.org/officeDocument/2006/relationships/hyperlink" Target="https://www.recherche.uliege.be/cms/c_9156624/fr/formation-doctor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bi.uliege.b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liege.be/upload/docs/application/pdf/2017-10/reglement_pi.pdf" TargetMode="External"/><Relationship Id="rId23" Type="http://schemas.openxmlformats.org/officeDocument/2006/relationships/footer" Target="footer1.xml"/><Relationship Id="rId10" Type="http://schemas.openxmlformats.org/officeDocument/2006/relationships/hyperlink" Target="http://www.recherche.uliege.be/doctorat" TargetMode="External"/><Relationship Id="rId19" Type="http://schemas.openxmlformats.org/officeDocument/2006/relationships/hyperlink" Target="https://www.recherche.uliege.be/upload/docs/application/pdf/2017-08/cufdd_dv_document_ca_juin201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lg.ac.be/cms/c_9107234/fr/unigr-european-doctorate-application-form-fv" TargetMode="External"/><Relationship Id="rId22" Type="http://schemas.openxmlformats.org/officeDocument/2006/relationships/hyperlink" Target="https://www.ulg.ac.be/cms/c_90175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DCD2-47F6-499D-B5CE-2F58815F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6774</Words>
  <Characters>37261</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Kiehm Christelle</dc:creator>
  <cp:keywords/>
  <dc:description/>
  <cp:lastModifiedBy>Alexia Mainjot</cp:lastModifiedBy>
  <cp:revision>2</cp:revision>
  <cp:lastPrinted>2019-05-06T13:16:00Z</cp:lastPrinted>
  <dcterms:created xsi:type="dcterms:W3CDTF">2019-06-20T12:39:00Z</dcterms:created>
  <dcterms:modified xsi:type="dcterms:W3CDTF">2019-06-20T12:39:00Z</dcterms:modified>
</cp:coreProperties>
</file>